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FC5A1" w14:textId="65090405" w:rsidR="00BA35B9" w:rsidRDefault="00C7227A" w:rsidP="0042293D">
      <w:pPr>
        <w:spacing w:before="100" w:beforeAutospacing="1" w:after="100" w:afterAutospacing="1"/>
        <w:outlineLvl w:val="0"/>
        <w:rPr>
          <w:rFonts w:ascii="Times New Roman" w:eastAsia="Times New Roman" w:hAnsi="Times New Roman" w:cs="Times New Roman"/>
          <w:b/>
          <w:bCs/>
          <w:color w:val="212121"/>
          <w:kern w:val="36"/>
          <w:sz w:val="48"/>
          <w:szCs w:val="48"/>
        </w:rPr>
      </w:pPr>
      <w:r>
        <w:rPr>
          <w:rFonts w:ascii="Times New Roman" w:eastAsia="Times New Roman" w:hAnsi="Times New Roman" w:cs="Times New Roman"/>
          <w:b/>
          <w:bCs/>
          <w:color w:val="212121"/>
          <w:kern w:val="36"/>
          <w:sz w:val="48"/>
          <w:szCs w:val="48"/>
        </w:rPr>
        <w:t xml:space="preserve">279 Exhibit </w:t>
      </w:r>
      <w:proofErr w:type="spellStart"/>
      <w:r>
        <w:rPr>
          <w:rFonts w:ascii="Times New Roman" w:eastAsia="Times New Roman" w:hAnsi="Times New Roman" w:cs="Times New Roman"/>
          <w:b/>
          <w:bCs/>
          <w:color w:val="212121"/>
          <w:kern w:val="36"/>
          <w:sz w:val="48"/>
          <w:szCs w:val="48"/>
        </w:rPr>
        <w:t>Walbert</w:t>
      </w:r>
      <w:proofErr w:type="spellEnd"/>
      <w:r>
        <w:rPr>
          <w:rFonts w:ascii="Times New Roman" w:eastAsia="Times New Roman" w:hAnsi="Times New Roman" w:cs="Times New Roman"/>
          <w:b/>
          <w:bCs/>
          <w:color w:val="212121"/>
          <w:kern w:val="36"/>
          <w:sz w:val="48"/>
          <w:szCs w:val="48"/>
        </w:rPr>
        <w:t xml:space="preserve"> v. </w:t>
      </w:r>
      <w:proofErr w:type="spellStart"/>
      <w:r>
        <w:rPr>
          <w:rFonts w:ascii="Times New Roman" w:eastAsia="Times New Roman" w:hAnsi="Times New Roman" w:cs="Times New Roman"/>
          <w:b/>
          <w:bCs/>
          <w:color w:val="212121"/>
          <w:kern w:val="36"/>
          <w:sz w:val="48"/>
          <w:szCs w:val="48"/>
        </w:rPr>
        <w:t>Witchita</w:t>
      </w:r>
      <w:proofErr w:type="spellEnd"/>
      <w:r>
        <w:rPr>
          <w:rFonts w:ascii="Times New Roman" w:eastAsia="Times New Roman" w:hAnsi="Times New Roman" w:cs="Times New Roman"/>
          <w:b/>
          <w:bCs/>
          <w:color w:val="212121"/>
          <w:kern w:val="36"/>
          <w:sz w:val="48"/>
          <w:szCs w:val="48"/>
        </w:rPr>
        <w:t xml:space="preserve"> Police Department</w:t>
      </w:r>
    </w:p>
    <w:p w14:paraId="7CC1D925" w14:textId="1E8B3DB3" w:rsidR="0042293D" w:rsidRDefault="0042293D" w:rsidP="0042293D">
      <w:pPr>
        <w:spacing w:before="100" w:beforeAutospacing="1" w:after="100" w:afterAutospacing="1"/>
        <w:outlineLvl w:val="0"/>
        <w:rPr>
          <w:rFonts w:ascii="Times New Roman" w:eastAsia="Times New Roman" w:hAnsi="Times New Roman" w:cs="Times New Roman"/>
          <w:b/>
          <w:bCs/>
          <w:color w:val="212121"/>
          <w:kern w:val="36"/>
          <w:sz w:val="48"/>
          <w:szCs w:val="48"/>
        </w:rPr>
      </w:pPr>
    </w:p>
    <w:p w14:paraId="5ECABC8A" w14:textId="7A70F466" w:rsidR="0042293D" w:rsidRDefault="0042293D" w:rsidP="0042293D">
      <w:pPr>
        <w:spacing w:before="100" w:beforeAutospacing="1" w:after="100" w:afterAutospacing="1"/>
        <w:outlineLvl w:val="0"/>
        <w:rPr>
          <w:rFonts w:ascii="Times New Roman" w:eastAsia="Times New Roman" w:hAnsi="Times New Roman" w:cs="Times New Roman"/>
          <w:b/>
          <w:bCs/>
          <w:color w:val="212121"/>
          <w:kern w:val="36"/>
          <w:sz w:val="48"/>
          <w:szCs w:val="48"/>
        </w:rPr>
      </w:pPr>
      <w:r w:rsidRPr="0042293D">
        <w:rPr>
          <w:rFonts w:ascii="Times New Roman" w:eastAsia="Times New Roman" w:hAnsi="Times New Roman" w:cs="Times New Roman"/>
          <w:b/>
          <w:bCs/>
          <w:color w:val="212121"/>
          <w:kern w:val="36"/>
          <w:sz w:val="48"/>
          <w:szCs w:val="48"/>
        </w:rPr>
        <w:t>https://casetext.com/case/walbert-v-wichita-police-department</w:t>
      </w:r>
    </w:p>
    <w:p w14:paraId="749A0EC5" w14:textId="77777777" w:rsidR="0042293D" w:rsidRDefault="0042293D" w:rsidP="0042293D">
      <w:pPr>
        <w:spacing w:before="100" w:beforeAutospacing="1" w:after="100" w:afterAutospacing="1"/>
        <w:outlineLvl w:val="0"/>
        <w:rPr>
          <w:rFonts w:ascii="Times New Roman" w:eastAsia="Times New Roman" w:hAnsi="Times New Roman" w:cs="Times New Roman"/>
          <w:b/>
          <w:bCs/>
          <w:color w:val="212121"/>
          <w:kern w:val="36"/>
          <w:sz w:val="48"/>
          <w:szCs w:val="48"/>
        </w:rPr>
      </w:pPr>
    </w:p>
    <w:p w14:paraId="67319F7E" w14:textId="23685538" w:rsidR="0042293D" w:rsidRPr="0042293D" w:rsidRDefault="0042293D" w:rsidP="0042293D">
      <w:pPr>
        <w:spacing w:before="100" w:beforeAutospacing="1" w:after="100" w:afterAutospacing="1"/>
        <w:outlineLvl w:val="0"/>
        <w:rPr>
          <w:rFonts w:ascii="Times New Roman" w:eastAsia="Times New Roman" w:hAnsi="Times New Roman" w:cs="Times New Roman"/>
          <w:b/>
          <w:bCs/>
          <w:color w:val="212121"/>
          <w:kern w:val="36"/>
          <w:sz w:val="48"/>
          <w:szCs w:val="48"/>
        </w:rPr>
      </w:pPr>
      <w:proofErr w:type="spellStart"/>
      <w:r w:rsidRPr="0042293D">
        <w:rPr>
          <w:rFonts w:ascii="Times New Roman" w:eastAsia="Times New Roman" w:hAnsi="Times New Roman" w:cs="Times New Roman"/>
          <w:b/>
          <w:bCs/>
          <w:color w:val="212121"/>
          <w:kern w:val="36"/>
          <w:sz w:val="48"/>
          <w:szCs w:val="48"/>
        </w:rPr>
        <w:t>Walbert</w:t>
      </w:r>
      <w:proofErr w:type="spellEnd"/>
      <w:r w:rsidRPr="0042293D">
        <w:rPr>
          <w:rFonts w:ascii="Times New Roman" w:eastAsia="Times New Roman" w:hAnsi="Times New Roman" w:cs="Times New Roman"/>
          <w:b/>
          <w:bCs/>
          <w:color w:val="212121"/>
          <w:kern w:val="36"/>
          <w:sz w:val="48"/>
          <w:szCs w:val="48"/>
        </w:rPr>
        <w:t xml:space="preserve"> v. Wichita Police Department</w:t>
      </w:r>
    </w:p>
    <w:p w14:paraId="75C0A067" w14:textId="77777777" w:rsidR="0042293D" w:rsidRPr="0042293D" w:rsidRDefault="0042293D" w:rsidP="0042293D">
      <w:pPr>
        <w:rPr>
          <w:rFonts w:ascii="IBM Plex Sans" w:eastAsia="Times New Roman" w:hAnsi="IBM Plex Sans" w:cs="Times New Roman"/>
          <w:color w:val="005AAA"/>
          <w:sz w:val="21"/>
          <w:szCs w:val="21"/>
          <w:bdr w:val="single" w:sz="6" w:space="0" w:color="005AAA" w:frame="1"/>
        </w:rPr>
      </w:pPr>
      <w:r w:rsidRPr="0042293D">
        <w:rPr>
          <w:rFonts w:ascii="IBM Plex Sans" w:eastAsia="Times New Roman" w:hAnsi="IBM Plex Sans" w:cs="Times New Roman"/>
          <w:color w:val="212121"/>
        </w:rPr>
        <w:fldChar w:fldCharType="begin"/>
      </w:r>
      <w:r w:rsidRPr="0042293D">
        <w:rPr>
          <w:rFonts w:ascii="IBM Plex Sans" w:eastAsia="Times New Roman" w:hAnsi="IBM Plex Sans" w:cs="Times New Roman"/>
          <w:color w:val="212121"/>
        </w:rPr>
        <w:instrText xml:space="preserve"> HYPERLINK "https://casetext.com/pdf-email?slug=walbert-v-wichita-police-department" </w:instrText>
      </w:r>
      <w:r w:rsidRPr="0042293D">
        <w:rPr>
          <w:rFonts w:ascii="IBM Plex Sans" w:eastAsia="Times New Roman" w:hAnsi="IBM Plex Sans" w:cs="Times New Roman"/>
          <w:color w:val="212121"/>
        </w:rPr>
      </w:r>
      <w:r w:rsidRPr="0042293D">
        <w:rPr>
          <w:rFonts w:ascii="IBM Plex Sans" w:eastAsia="Times New Roman" w:hAnsi="IBM Plex Sans" w:cs="Times New Roman"/>
          <w:color w:val="212121"/>
        </w:rPr>
        <w:fldChar w:fldCharType="separate"/>
      </w:r>
    </w:p>
    <w:p w14:paraId="79D68461" w14:textId="77777777" w:rsidR="0042293D" w:rsidRPr="0042293D" w:rsidRDefault="0042293D" w:rsidP="0042293D">
      <w:pPr>
        <w:rPr>
          <w:rFonts w:ascii="Times New Roman" w:eastAsia="Times New Roman" w:hAnsi="Times New Roman" w:cs="Times New Roman"/>
        </w:rPr>
      </w:pPr>
      <w:r w:rsidRPr="0042293D">
        <w:rPr>
          <w:rFonts w:ascii="IBM Plex Sans" w:eastAsia="Times New Roman" w:hAnsi="IBM Plex Sans" w:cs="Times New Roman"/>
          <w:color w:val="005AAA"/>
          <w:sz w:val="21"/>
          <w:szCs w:val="21"/>
          <w:bdr w:val="single" w:sz="6" w:space="0" w:color="005AAA" w:frame="1"/>
        </w:rPr>
        <w:t>Download </w:t>
      </w:r>
    </w:p>
    <w:p w14:paraId="35A16BE9" w14:textId="77777777" w:rsidR="0042293D" w:rsidRPr="0042293D" w:rsidRDefault="0042293D" w:rsidP="0042293D">
      <w:pPr>
        <w:rPr>
          <w:rFonts w:ascii="IBM Plex Sans" w:eastAsia="Times New Roman" w:hAnsi="IBM Plex Sans" w:cs="Times New Roman"/>
          <w:color w:val="005AAA"/>
          <w:sz w:val="21"/>
          <w:szCs w:val="21"/>
          <w:bdr w:val="single" w:sz="6" w:space="0" w:color="005AAA" w:frame="1"/>
        </w:rPr>
      </w:pPr>
      <w:r w:rsidRPr="0042293D">
        <w:rPr>
          <w:rFonts w:ascii="IBM Plex Sans" w:eastAsia="Times New Roman" w:hAnsi="IBM Plex Sans" w:cs="Times New Roman"/>
          <w:color w:val="005AAA"/>
          <w:sz w:val="21"/>
          <w:szCs w:val="21"/>
          <w:bdr w:val="single" w:sz="6" w:space="0" w:color="005AAA" w:frame="1"/>
        </w:rPr>
        <w:t>PDF</w:t>
      </w:r>
    </w:p>
    <w:p w14:paraId="0CB58810" w14:textId="77777777" w:rsidR="0042293D" w:rsidRPr="0042293D" w:rsidRDefault="0042293D" w:rsidP="0042293D">
      <w:pPr>
        <w:rPr>
          <w:rFonts w:ascii="Times New Roman" w:eastAsia="Times New Roman" w:hAnsi="Times New Roman" w:cs="Times New Roman"/>
          <w:color w:val="E53935"/>
          <w:bdr w:val="single" w:sz="6" w:space="0" w:color="E53935" w:frame="1"/>
        </w:rPr>
      </w:pPr>
      <w:r w:rsidRPr="0042293D">
        <w:rPr>
          <w:rFonts w:ascii="IBM Plex Sans" w:eastAsia="Times New Roman" w:hAnsi="IBM Plex Sans" w:cs="Times New Roman"/>
          <w:color w:val="212121"/>
        </w:rPr>
        <w:fldChar w:fldCharType="end"/>
      </w:r>
      <w:r w:rsidRPr="0042293D">
        <w:rPr>
          <w:rFonts w:ascii="IBM Plex Sans" w:eastAsia="Times New Roman" w:hAnsi="IBM Plex Sans" w:cs="Times New Roman"/>
          <w:color w:val="212121"/>
        </w:rPr>
        <w:fldChar w:fldCharType="begin"/>
      </w:r>
      <w:r w:rsidRPr="0042293D">
        <w:rPr>
          <w:rFonts w:ascii="IBM Plex Sans" w:eastAsia="Times New Roman" w:hAnsi="IBM Plex Sans" w:cs="Times New Roman"/>
          <w:color w:val="212121"/>
        </w:rPr>
        <w:instrText xml:space="preserve"> HYPERLINK "https://casetext.com/treatment-form?slug=walbert-v-wichita-police-department" </w:instrText>
      </w:r>
      <w:r w:rsidRPr="0042293D">
        <w:rPr>
          <w:rFonts w:ascii="IBM Plex Sans" w:eastAsia="Times New Roman" w:hAnsi="IBM Plex Sans" w:cs="Times New Roman"/>
          <w:color w:val="212121"/>
        </w:rPr>
      </w:r>
      <w:r w:rsidRPr="0042293D">
        <w:rPr>
          <w:rFonts w:ascii="IBM Plex Sans" w:eastAsia="Times New Roman" w:hAnsi="IBM Plex Sans" w:cs="Times New Roman"/>
          <w:color w:val="212121"/>
        </w:rPr>
        <w:fldChar w:fldCharType="separate"/>
      </w:r>
    </w:p>
    <w:p w14:paraId="2B318D0E" w14:textId="77777777" w:rsidR="0042293D" w:rsidRPr="0042293D" w:rsidRDefault="0042293D" w:rsidP="0042293D">
      <w:pPr>
        <w:rPr>
          <w:rFonts w:ascii="Times New Roman" w:eastAsia="Times New Roman" w:hAnsi="Times New Roman" w:cs="Times New Roman"/>
        </w:rPr>
      </w:pPr>
      <w:r w:rsidRPr="0042293D">
        <w:rPr>
          <w:rFonts w:ascii="IBM Plex Sans" w:eastAsia="Times New Roman" w:hAnsi="IBM Plex Sans" w:cs="Times New Roman"/>
          <w:color w:val="E53935"/>
          <w:sz w:val="21"/>
          <w:szCs w:val="21"/>
          <w:bdr w:val="single" w:sz="6" w:space="0" w:color="E53935" w:frame="1"/>
        </w:rPr>
        <w:t>Check </w:t>
      </w:r>
    </w:p>
    <w:p w14:paraId="26FD1141" w14:textId="77777777" w:rsidR="0042293D" w:rsidRPr="0042293D" w:rsidRDefault="0042293D" w:rsidP="0042293D">
      <w:pPr>
        <w:rPr>
          <w:rFonts w:ascii="IBM Plex Sans" w:eastAsia="Times New Roman" w:hAnsi="IBM Plex Sans" w:cs="Times New Roman"/>
          <w:color w:val="E53935"/>
          <w:sz w:val="21"/>
          <w:szCs w:val="21"/>
          <w:bdr w:val="single" w:sz="6" w:space="0" w:color="E53935" w:frame="1"/>
        </w:rPr>
      </w:pPr>
      <w:r w:rsidRPr="0042293D">
        <w:rPr>
          <w:rFonts w:ascii="IBM Plex Sans" w:eastAsia="Times New Roman" w:hAnsi="IBM Plex Sans" w:cs="Times New Roman"/>
          <w:color w:val="E53935"/>
          <w:sz w:val="21"/>
          <w:szCs w:val="21"/>
          <w:bdr w:val="single" w:sz="6" w:space="0" w:color="E53935" w:frame="1"/>
        </w:rPr>
        <w:t>Treatment</w:t>
      </w:r>
    </w:p>
    <w:p w14:paraId="558BA2CF"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fldChar w:fldCharType="end"/>
      </w:r>
    </w:p>
    <w:p w14:paraId="68F1C1E1" w14:textId="77777777" w:rsidR="0042293D" w:rsidRPr="0042293D" w:rsidRDefault="0042293D" w:rsidP="0042293D">
      <w:pPr>
        <w:spacing w:line="351" w:lineRule="atLeast"/>
        <w:jc w:val="center"/>
        <w:rPr>
          <w:rFonts w:ascii="Times New Roman" w:eastAsia="Times New Roman" w:hAnsi="Times New Roman" w:cs="Times New Roman"/>
          <w:color w:val="005AAA"/>
          <w:sz w:val="27"/>
          <w:szCs w:val="27"/>
        </w:rPr>
      </w:pPr>
      <w:r w:rsidRPr="0042293D">
        <w:rPr>
          <w:rFonts w:ascii="IBM Plex Sans" w:eastAsia="Times New Roman" w:hAnsi="IBM Plex Sans" w:cs="Times New Roman"/>
          <w:color w:val="212121"/>
          <w:sz w:val="27"/>
          <w:szCs w:val="27"/>
        </w:rPr>
        <w:fldChar w:fldCharType="begin"/>
      </w:r>
      <w:r w:rsidRPr="0042293D">
        <w:rPr>
          <w:rFonts w:ascii="IBM Plex Sans" w:eastAsia="Times New Roman" w:hAnsi="IBM Plex Sans" w:cs="Times New Roman"/>
          <w:color w:val="212121"/>
          <w:sz w:val="27"/>
          <w:szCs w:val="27"/>
        </w:rPr>
        <w:instrText xml:space="preserve"> HYPERLINK "https://casetext.com/trial/?utm_source=casepage&amp;utm_medium=ad&amp;utm_content=search-all-caselaw-text-2" \t "_blank" </w:instrText>
      </w:r>
      <w:r w:rsidRPr="0042293D">
        <w:rPr>
          <w:rFonts w:ascii="IBM Plex Sans" w:eastAsia="Times New Roman" w:hAnsi="IBM Plex Sans" w:cs="Times New Roman"/>
          <w:color w:val="212121"/>
          <w:sz w:val="27"/>
          <w:szCs w:val="27"/>
        </w:rPr>
      </w:r>
      <w:r w:rsidRPr="0042293D">
        <w:rPr>
          <w:rFonts w:ascii="IBM Plex Sans" w:eastAsia="Times New Roman" w:hAnsi="IBM Plex Sans" w:cs="Times New Roman"/>
          <w:color w:val="212121"/>
          <w:sz w:val="27"/>
          <w:szCs w:val="27"/>
        </w:rPr>
        <w:fldChar w:fldCharType="separate"/>
      </w:r>
    </w:p>
    <w:p w14:paraId="1DA7B70C" w14:textId="77777777" w:rsidR="0042293D" w:rsidRPr="0042293D" w:rsidRDefault="0042293D" w:rsidP="0042293D">
      <w:pPr>
        <w:spacing w:line="351" w:lineRule="atLeast"/>
        <w:jc w:val="center"/>
        <w:rPr>
          <w:rFonts w:ascii="Times New Roman" w:eastAsia="Times New Roman" w:hAnsi="Times New Roman" w:cs="Times New Roman"/>
          <w:color w:val="000000"/>
        </w:rPr>
      </w:pPr>
      <w:r w:rsidRPr="0042293D">
        <w:rPr>
          <w:rFonts w:ascii="IBM Plex Sans" w:eastAsia="Times New Roman" w:hAnsi="IBM Plex Sans" w:cs="Times New Roman"/>
          <w:color w:val="000000"/>
          <w:sz w:val="27"/>
          <w:szCs w:val="27"/>
        </w:rPr>
        <w:t xml:space="preserve">Search all case law on </w:t>
      </w:r>
      <w:proofErr w:type="spellStart"/>
      <w:r w:rsidRPr="0042293D">
        <w:rPr>
          <w:rFonts w:ascii="IBM Plex Sans" w:eastAsia="Times New Roman" w:hAnsi="IBM Plex Sans" w:cs="Times New Roman"/>
          <w:color w:val="000000"/>
          <w:sz w:val="27"/>
          <w:szCs w:val="27"/>
        </w:rPr>
        <w:t>Casetext</w:t>
      </w:r>
      <w:proofErr w:type="spellEnd"/>
      <w:r w:rsidRPr="0042293D">
        <w:rPr>
          <w:rFonts w:ascii="IBM Plex Sans" w:eastAsia="Times New Roman" w:hAnsi="IBM Plex Sans" w:cs="Times New Roman"/>
          <w:color w:val="000000"/>
          <w:sz w:val="27"/>
          <w:szCs w:val="27"/>
        </w:rPr>
        <w:t>. Get red flags, copy-with-cite, case summaries, and more.</w:t>
      </w:r>
    </w:p>
    <w:p w14:paraId="462606D3" w14:textId="77777777" w:rsidR="0042293D" w:rsidRPr="0042293D" w:rsidRDefault="0042293D" w:rsidP="0042293D">
      <w:pPr>
        <w:spacing w:line="351" w:lineRule="atLeast"/>
        <w:jc w:val="center"/>
        <w:rPr>
          <w:rFonts w:ascii="IBM Plex Sans" w:eastAsia="Times New Roman" w:hAnsi="IBM Plex Sans" w:cs="Times New Roman"/>
          <w:color w:val="005AAA"/>
          <w:sz w:val="27"/>
          <w:szCs w:val="27"/>
        </w:rPr>
      </w:pPr>
      <w:r w:rsidRPr="0042293D">
        <w:rPr>
          <w:rFonts w:ascii="IBM Plex Sans" w:eastAsia="Times New Roman" w:hAnsi="IBM Plex Sans" w:cs="Times New Roman"/>
          <w:color w:val="005AAA"/>
          <w:sz w:val="27"/>
          <w:szCs w:val="27"/>
        </w:rPr>
        <w:t xml:space="preserve">Try </w:t>
      </w:r>
      <w:proofErr w:type="spellStart"/>
      <w:r w:rsidRPr="0042293D">
        <w:rPr>
          <w:rFonts w:ascii="IBM Plex Sans" w:eastAsia="Times New Roman" w:hAnsi="IBM Plex Sans" w:cs="Times New Roman"/>
          <w:color w:val="005AAA"/>
          <w:sz w:val="27"/>
          <w:szCs w:val="27"/>
        </w:rPr>
        <w:t>Casetext</w:t>
      </w:r>
      <w:proofErr w:type="spellEnd"/>
      <w:r w:rsidRPr="0042293D">
        <w:rPr>
          <w:rFonts w:ascii="IBM Plex Sans" w:eastAsia="Times New Roman" w:hAnsi="IBM Plex Sans" w:cs="Times New Roman"/>
          <w:color w:val="005AAA"/>
          <w:sz w:val="27"/>
          <w:szCs w:val="27"/>
        </w:rPr>
        <w:t xml:space="preserve"> </w:t>
      </w:r>
      <w:proofErr w:type="gramStart"/>
      <w:r w:rsidRPr="0042293D">
        <w:rPr>
          <w:rFonts w:ascii="IBM Plex Sans" w:eastAsia="Times New Roman" w:hAnsi="IBM Plex Sans" w:cs="Times New Roman"/>
          <w:color w:val="005AAA"/>
          <w:sz w:val="27"/>
          <w:szCs w:val="27"/>
        </w:rPr>
        <w:t>free</w:t>
      </w:r>
      <w:proofErr w:type="gramEnd"/>
    </w:p>
    <w:p w14:paraId="3BE0A0B9" w14:textId="4728E837" w:rsidR="0042293D" w:rsidRPr="0042293D" w:rsidRDefault="0042293D" w:rsidP="0042293D">
      <w:pPr>
        <w:spacing w:line="351" w:lineRule="atLeast"/>
        <w:jc w:val="center"/>
        <w:rPr>
          <w:rFonts w:ascii="IBM Plex Sans" w:eastAsia="Times New Roman" w:hAnsi="IBM Plex Sans" w:cs="Times New Roman"/>
          <w:color w:val="212121"/>
          <w:sz w:val="27"/>
          <w:szCs w:val="27"/>
        </w:rPr>
      </w:pPr>
      <w:r w:rsidRPr="0042293D">
        <w:rPr>
          <w:rFonts w:ascii="IBM Plex Sans" w:eastAsia="Times New Roman" w:hAnsi="IBM Plex Sans" w:cs="Times New Roman"/>
          <w:color w:val="212121"/>
          <w:sz w:val="27"/>
          <w:szCs w:val="27"/>
        </w:rPr>
        <w:fldChar w:fldCharType="end"/>
      </w:r>
      <w:r>
        <w:rPr>
          <w:rFonts w:ascii="IBM Plex Sans" w:hAnsi="IBM Plex Sans"/>
          <w:color w:val="212121"/>
          <w:sz w:val="21"/>
          <w:szCs w:val="21"/>
          <w:shd w:val="clear" w:color="auto" w:fill="FAFAFA"/>
        </w:rPr>
        <w:t>CIVIL ACTION No. 10-1234-MLB</w:t>
      </w:r>
    </w:p>
    <w:p w14:paraId="3382AB68" w14:textId="77777777" w:rsidR="0042293D" w:rsidRPr="0042293D" w:rsidRDefault="0042293D" w:rsidP="0042293D">
      <w:pPr>
        <w:pBdr>
          <w:bottom w:val="single" w:sz="6" w:space="0" w:color="DEDEDE"/>
        </w:pBdr>
        <w:spacing w:before="100" w:beforeAutospacing="1" w:after="100" w:afterAutospacing="1" w:line="465" w:lineRule="atLeast"/>
        <w:outlineLvl w:val="1"/>
        <w:rPr>
          <w:rFonts w:ascii="Times New Roman" w:eastAsia="Times New Roman" w:hAnsi="Times New Roman" w:cs="Times New Roman"/>
          <w:b/>
          <w:bCs/>
          <w:color w:val="212121"/>
          <w:sz w:val="36"/>
          <w:szCs w:val="36"/>
        </w:rPr>
      </w:pPr>
      <w:r w:rsidRPr="0042293D">
        <w:rPr>
          <w:rFonts w:ascii="Times New Roman" w:eastAsia="Times New Roman" w:hAnsi="Times New Roman" w:cs="Times New Roman"/>
          <w:b/>
          <w:bCs/>
          <w:color w:val="212121"/>
          <w:sz w:val="36"/>
          <w:szCs w:val="36"/>
        </w:rPr>
        <w:t>Opinion</w:t>
      </w:r>
    </w:p>
    <w:p w14:paraId="36F67239"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CIVIL ACTION No. 10-1234-MLB. </w:t>
      </w:r>
    </w:p>
    <w:p w14:paraId="2788CC73"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June 21, 2011 </w:t>
      </w:r>
    </w:p>
    <w:p w14:paraId="46182627" w14:textId="77777777" w:rsidR="0042293D" w:rsidRPr="0042293D" w:rsidRDefault="00120637" w:rsidP="0042293D">
      <w:pPr>
        <w:rPr>
          <w:rFonts w:ascii="IBM Plex Sans" w:eastAsia="Times New Roman" w:hAnsi="IBM Plex Sans" w:cs="Times New Roman"/>
          <w:color w:val="212121"/>
        </w:rPr>
      </w:pPr>
      <w:r>
        <w:rPr>
          <w:rFonts w:ascii="IBM Plex Sans" w:eastAsia="Times New Roman" w:hAnsi="IBM Plex Sans" w:cs="Times New Roman"/>
          <w:noProof/>
          <w:color w:val="212121"/>
        </w:rPr>
        <w:pict w14:anchorId="47D553A2">
          <v:rect id="_x0000_i1041" alt="" style="width:468pt;height:.05pt;mso-width-percent:0;mso-height-percent:0;mso-width-percent:0;mso-height-percent:0" o:hralign="center" o:hrstd="t" o:hr="t" fillcolor="#a0a0a0" stroked="f"/>
        </w:pict>
      </w:r>
    </w:p>
    <w:p w14:paraId="277C7FDC"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b/>
          <w:bCs/>
          <w:color w:val="212121"/>
          <w:sz w:val="27"/>
          <w:szCs w:val="27"/>
          <w:u w:val="single"/>
        </w:rPr>
        <w:t>MEMORANDUM AND ORDER</w:t>
      </w:r>
    </w:p>
    <w:p w14:paraId="6E41DEA8" w14:textId="77777777" w:rsidR="0042293D" w:rsidRPr="0042293D" w:rsidRDefault="00120637" w:rsidP="0042293D">
      <w:pPr>
        <w:rPr>
          <w:rFonts w:ascii="IBM Plex Sans" w:eastAsia="Times New Roman" w:hAnsi="IBM Plex Sans" w:cs="Times New Roman"/>
          <w:color w:val="212121"/>
        </w:rPr>
      </w:pPr>
      <w:r>
        <w:rPr>
          <w:rFonts w:ascii="IBM Plex Sans" w:eastAsia="Times New Roman" w:hAnsi="IBM Plex Sans" w:cs="Times New Roman"/>
          <w:noProof/>
          <w:color w:val="212121"/>
        </w:rPr>
        <w:pict w14:anchorId="7571334D">
          <v:rect id="_x0000_i1040" alt="" style="width:468pt;height:.05pt;mso-width-percent:0;mso-height-percent:0;mso-width-percent:0;mso-height-percent:0" o:hralign="center" o:hrstd="t" o:hr="t" fillcolor="#a0a0a0" stroked="f"/>
        </w:pict>
      </w:r>
    </w:p>
    <w:p w14:paraId="7007B4A9"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MONTI BELOT, District Judge </w:t>
      </w:r>
    </w:p>
    <w:p w14:paraId="72AAAB4E"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lastRenderedPageBreak/>
        <w:t>Before the court are the following: </w:t>
      </w:r>
    </w:p>
    <w:p w14:paraId="187ACF8A"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t>1. Defendant Wichita Police Department's motion to dismiss (Doc. 9</w:t>
      </w:r>
      <w:proofErr w:type="gramStart"/>
      <w:r w:rsidRPr="0042293D">
        <w:rPr>
          <w:rFonts w:ascii="IBM Plex Sans" w:eastAsia="Times New Roman" w:hAnsi="IBM Plex Sans" w:cs="Times New Roman"/>
          <w:color w:val="212121"/>
        </w:rPr>
        <w:t>);</w:t>
      </w:r>
      <w:proofErr w:type="gramEnd"/>
    </w:p>
    <w:p w14:paraId="3A78B2E1"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t>2. Defendant's memorandum in support of its motion to dismiss (Doc. 10); and</w:t>
      </w:r>
    </w:p>
    <w:p w14:paraId="43734219"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3. Plaintiff James </w:t>
      </w:r>
      <w:proofErr w:type="spellStart"/>
      <w:r w:rsidRPr="0042293D">
        <w:rPr>
          <w:rFonts w:ascii="IBM Plex Sans" w:eastAsia="Times New Roman" w:hAnsi="IBM Plex Sans" w:cs="Times New Roman"/>
          <w:color w:val="212121"/>
        </w:rPr>
        <w:t>Walbert's</w:t>
      </w:r>
      <w:proofErr w:type="spellEnd"/>
      <w:r w:rsidRPr="0042293D">
        <w:rPr>
          <w:rFonts w:ascii="IBM Plex Sans" w:eastAsia="Times New Roman" w:hAnsi="IBM Plex Sans" w:cs="Times New Roman"/>
          <w:color w:val="212121"/>
        </w:rPr>
        <w:t> </w:t>
      </w:r>
      <w:r w:rsidRPr="0042293D">
        <w:rPr>
          <w:rFonts w:ascii="IBM Plex Sans" w:eastAsia="Times New Roman" w:hAnsi="IBM Plex Sans" w:cs="Times New Roman"/>
          <w:color w:val="212121"/>
          <w:u w:val="single"/>
        </w:rPr>
        <w:t>pro se</w:t>
      </w:r>
      <w:r w:rsidRPr="0042293D">
        <w:rPr>
          <w:rFonts w:ascii="IBM Plex Sans" w:eastAsia="Times New Roman" w:hAnsi="IBM Plex Sans" w:cs="Times New Roman"/>
          <w:color w:val="212121"/>
        </w:rPr>
        <w:t xml:space="preserve"> response (Doc. 19). </w:t>
      </w:r>
      <w:proofErr w:type="gramStart"/>
      <w:r w:rsidRPr="0042293D">
        <w:rPr>
          <w:rFonts w:ascii="IBM Plex Sans" w:eastAsia="Times New Roman" w:hAnsi="IBM Plex Sans" w:cs="Times New Roman"/>
          <w:color w:val="212121"/>
        </w:rPr>
        <w:t>Also</w:t>
      </w:r>
      <w:proofErr w:type="gramEnd"/>
      <w:r w:rsidRPr="0042293D">
        <w:rPr>
          <w:rFonts w:ascii="IBM Plex Sans" w:eastAsia="Times New Roman" w:hAnsi="IBM Plex Sans" w:cs="Times New Roman"/>
          <w:color w:val="212121"/>
        </w:rPr>
        <w:t xml:space="preserve"> before the court are:</w:t>
      </w:r>
    </w:p>
    <w:p w14:paraId="37BB8330"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4. </w:t>
      </w:r>
      <w:proofErr w:type="spellStart"/>
      <w:r w:rsidRPr="0042293D">
        <w:rPr>
          <w:rFonts w:ascii="IBM Plex Sans" w:eastAsia="Times New Roman" w:hAnsi="IBM Plex Sans" w:cs="Times New Roman"/>
          <w:color w:val="212121"/>
        </w:rPr>
        <w:t>Walbert's</w:t>
      </w:r>
      <w:proofErr w:type="spellEnd"/>
      <w:r w:rsidRPr="0042293D">
        <w:rPr>
          <w:rFonts w:ascii="IBM Plex Sans" w:eastAsia="Times New Roman" w:hAnsi="IBM Plex Sans" w:cs="Times New Roman"/>
          <w:color w:val="212121"/>
        </w:rPr>
        <w:t xml:space="preserve"> motion for leave to amend (Doc. 22</w:t>
      </w:r>
      <w:proofErr w:type="gramStart"/>
      <w:r w:rsidRPr="0042293D">
        <w:rPr>
          <w:rFonts w:ascii="IBM Plex Sans" w:eastAsia="Times New Roman" w:hAnsi="IBM Plex Sans" w:cs="Times New Roman"/>
          <w:color w:val="212121"/>
        </w:rPr>
        <w:t>);</w:t>
      </w:r>
      <w:proofErr w:type="gramEnd"/>
    </w:p>
    <w:p w14:paraId="2FA49491"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5. </w:t>
      </w:r>
      <w:proofErr w:type="spellStart"/>
      <w:r w:rsidRPr="0042293D">
        <w:rPr>
          <w:rFonts w:ascii="IBM Plex Sans" w:eastAsia="Times New Roman" w:hAnsi="IBM Plex Sans" w:cs="Times New Roman"/>
          <w:color w:val="212121"/>
        </w:rPr>
        <w:t>Walbert's</w:t>
      </w:r>
      <w:proofErr w:type="spellEnd"/>
      <w:r w:rsidRPr="0042293D">
        <w:rPr>
          <w:rFonts w:ascii="IBM Plex Sans" w:eastAsia="Times New Roman" w:hAnsi="IBM Plex Sans" w:cs="Times New Roman"/>
          <w:color w:val="212121"/>
        </w:rPr>
        <w:t xml:space="preserve"> amended complaint (Doc. 22-1</w:t>
      </w:r>
      <w:proofErr w:type="gramStart"/>
      <w:r w:rsidRPr="0042293D">
        <w:rPr>
          <w:rFonts w:ascii="IBM Plex Sans" w:eastAsia="Times New Roman" w:hAnsi="IBM Plex Sans" w:cs="Times New Roman"/>
          <w:color w:val="212121"/>
        </w:rPr>
        <w:t>);</w:t>
      </w:r>
      <w:proofErr w:type="gramEnd"/>
    </w:p>
    <w:p w14:paraId="57E44721"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t>6. Defendant's response (Doc. 24); and</w:t>
      </w:r>
    </w:p>
    <w:p w14:paraId="6B89AFA0"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7. </w:t>
      </w:r>
      <w:proofErr w:type="spellStart"/>
      <w:r w:rsidRPr="0042293D">
        <w:rPr>
          <w:rFonts w:ascii="IBM Plex Sans" w:eastAsia="Times New Roman" w:hAnsi="IBM Plex Sans" w:cs="Times New Roman"/>
          <w:color w:val="212121"/>
        </w:rPr>
        <w:t>Walbert's</w:t>
      </w:r>
      <w:proofErr w:type="spellEnd"/>
      <w:r w:rsidRPr="0042293D">
        <w:rPr>
          <w:rFonts w:ascii="IBM Plex Sans" w:eastAsia="Times New Roman" w:hAnsi="IBM Plex Sans" w:cs="Times New Roman"/>
          <w:color w:val="212121"/>
        </w:rPr>
        <w:t xml:space="preserve"> reply to defendant's response (Doc. 27).</w:t>
      </w:r>
    </w:p>
    <w:p w14:paraId="1C2389E2"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James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filed suit against The Wichita Police Department alleging violations of civil rights under </w:t>
      </w:r>
      <w:hyperlink r:id="rId5" w:history="1">
        <w:r w:rsidRPr="0042293D">
          <w:rPr>
            <w:rFonts w:ascii="IBM Plex Sans" w:eastAsia="Times New Roman" w:hAnsi="IBM Plex Sans" w:cs="Times New Roman"/>
            <w:color w:val="005AAA"/>
            <w:u w:val="single"/>
          </w:rPr>
          <w:t>42 U.S.C. § 1985(3)</w:t>
        </w:r>
      </w:hyperlink>
      <w:r w:rsidRPr="0042293D">
        <w:rPr>
          <w:rFonts w:ascii="IBM Plex Sans" w:eastAsia="Times New Roman" w:hAnsi="IBM Plex Sans" w:cs="Times New Roman"/>
          <w:color w:val="212121"/>
        </w:rPr>
        <w:t xml:space="preserve">, 1986, and the First, Fourth, Fifth, Sixth, Eighth, and Fourteenth Amendments.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also asserts state law claims of negligence, breach of contract, assault, battery, and intentional infliction of emotional distress. Defendant moved to dismiss and now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seeks leave to amend his complaint to join the City of Wichita and 17 </w:t>
      </w:r>
      <w:proofErr w:type="gramStart"/>
      <w:r w:rsidRPr="0042293D">
        <w:rPr>
          <w:rFonts w:ascii="IBM Plex Sans" w:eastAsia="Times New Roman" w:hAnsi="IBM Plex Sans" w:cs="Times New Roman"/>
          <w:color w:val="212121"/>
        </w:rPr>
        <w:t>John  Doe</w:t>
      </w:r>
      <w:proofErr w:type="gramEnd"/>
      <w:r w:rsidRPr="0042293D">
        <w:rPr>
          <w:rFonts w:ascii="IBM Plex Sans" w:eastAsia="Times New Roman" w:hAnsi="IBM Plex Sans" w:cs="Times New Roman"/>
          <w:color w:val="212121"/>
        </w:rPr>
        <w:t xml:space="preserve"> defendants as parties. Further,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wishes to add a violation of </w:t>
      </w:r>
      <w:hyperlink r:id="rId6" w:history="1">
        <w:r w:rsidRPr="0042293D">
          <w:rPr>
            <w:rFonts w:ascii="IBM Plex Sans" w:eastAsia="Times New Roman" w:hAnsi="IBM Plex Sans" w:cs="Times New Roman"/>
            <w:color w:val="005AAA"/>
            <w:u w:val="single"/>
          </w:rPr>
          <w:t>42 U.S.C. § 1983</w:t>
        </w:r>
      </w:hyperlink>
      <w:r w:rsidRPr="0042293D">
        <w:rPr>
          <w:rFonts w:ascii="IBM Plex Sans" w:eastAsia="Times New Roman" w:hAnsi="IBM Plex Sans" w:cs="Times New Roman"/>
          <w:color w:val="212121"/>
        </w:rPr>
        <w:t> to the complaint. Defendant opposes the motion because it would be futile. </w:t>
      </w:r>
    </w:p>
    <w:p w14:paraId="1A6D6737"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b/>
          <w:bCs/>
          <w:color w:val="212121"/>
          <w:sz w:val="27"/>
          <w:szCs w:val="27"/>
        </w:rPr>
        <w:t>I. FACTS AND PROCEDURAL HISTORY</w:t>
      </w:r>
    </w:p>
    <w:p w14:paraId="721D60B9" w14:textId="77777777" w:rsidR="0042293D" w:rsidRPr="0042293D" w:rsidRDefault="0042293D" w:rsidP="0042293D">
      <w:pPr>
        <w:spacing w:after="100" w:afterAutospacing="1"/>
        <w:rPr>
          <w:rFonts w:ascii="IBM Plex Sans" w:eastAsia="Times New Roman" w:hAnsi="IBM Plex Sans" w:cs="Times New Roman"/>
          <w:color w:val="212121"/>
        </w:rPr>
      </w:pP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commenced this lawsuit July 20, 2010. He alleged the Wichita Police Department violated his civil rights by failing to investigate his criminal complaint and enforce a protection order against Jeremiah Redford.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apparently believes that Redford had inserted an electronic device into his body, which supposedly caused him great pain and prevented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from developing an invention having to do with a "pop-up" soda can. </w:t>
      </w:r>
    </w:p>
    <w:p w14:paraId="6C149ECD"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b/>
          <w:bCs/>
          <w:color w:val="212121"/>
        </w:rPr>
        <w:t>II. MOTION TO DISMISS STANDARD: </w:t>
      </w:r>
      <w:hyperlink r:id="rId7" w:history="1">
        <w:r w:rsidRPr="0042293D">
          <w:rPr>
            <w:rFonts w:ascii="IBM Plex Sans" w:eastAsia="Times New Roman" w:hAnsi="IBM Plex Sans" w:cs="Times New Roman"/>
            <w:b/>
            <w:bCs/>
            <w:color w:val="005AAA"/>
            <w:u w:val="single"/>
          </w:rPr>
          <w:t>FRCP 12(b)(6)</w:t>
        </w:r>
      </w:hyperlink>
    </w:p>
    <w:p w14:paraId="6E1D1994"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The standards this court must utilize upon a motion to dismiss are well known. To withstand a motion to dismiss for failure to state a claim, a complaint must contain enough allegations of fact to state a claim to relief that is plausible on its </w:t>
      </w:r>
      <w:proofErr w:type="spellStart"/>
      <w:r w:rsidRPr="0042293D">
        <w:rPr>
          <w:rFonts w:ascii="IBM Plex Sans" w:eastAsia="Times New Roman" w:hAnsi="IBM Plex Sans" w:cs="Times New Roman"/>
          <w:color w:val="212121"/>
        </w:rPr>
        <w:t>face.</w:t>
      </w:r>
      <w:r w:rsidRPr="0042293D">
        <w:rPr>
          <w:rFonts w:ascii="IBM Plex Sans" w:eastAsia="Times New Roman" w:hAnsi="IBM Plex Sans" w:cs="Times New Roman"/>
          <w:color w:val="212121"/>
          <w:u w:val="single"/>
        </w:rPr>
        <w:t>Robbins</w:t>
      </w:r>
      <w:proofErr w:type="spellEnd"/>
      <w:r w:rsidRPr="0042293D">
        <w:rPr>
          <w:rFonts w:ascii="IBM Plex Sans" w:eastAsia="Times New Roman" w:hAnsi="IBM Plex Sans" w:cs="Times New Roman"/>
          <w:color w:val="212121"/>
          <w:u w:val="single"/>
        </w:rPr>
        <w:t xml:space="preserve"> v. Oklahoma</w:t>
      </w:r>
      <w:r w:rsidRPr="0042293D">
        <w:rPr>
          <w:rFonts w:ascii="IBM Plex Sans" w:eastAsia="Times New Roman" w:hAnsi="IBM Plex Sans" w:cs="Times New Roman"/>
          <w:color w:val="212121"/>
        </w:rPr>
        <w:t>, </w:t>
      </w:r>
      <w:hyperlink r:id="rId8" w:anchor="p1247" w:history="1">
        <w:r w:rsidRPr="0042293D">
          <w:rPr>
            <w:rFonts w:ascii="IBM Plex Sans" w:eastAsia="Times New Roman" w:hAnsi="IBM Plex Sans" w:cs="Times New Roman"/>
            <w:color w:val="005AAA"/>
            <w:u w:val="single"/>
          </w:rPr>
          <w:t>519 F.3d 1242, 1247</w:t>
        </w:r>
      </w:hyperlink>
      <w:r w:rsidRPr="0042293D">
        <w:rPr>
          <w:rFonts w:ascii="IBM Plex Sans" w:eastAsia="Times New Roman" w:hAnsi="IBM Plex Sans" w:cs="Times New Roman"/>
          <w:color w:val="212121"/>
        </w:rPr>
        <w:t> (10th Cir. 2008) (</w:t>
      </w:r>
      <w:proofErr w:type="spellStart"/>
      <w:r w:rsidRPr="0042293D">
        <w:rPr>
          <w:rFonts w:ascii="IBM Plex Sans" w:eastAsia="Times New Roman" w:hAnsi="IBM Plex Sans" w:cs="Times New Roman"/>
          <w:color w:val="212121"/>
        </w:rPr>
        <w:t>citing</w:t>
      </w:r>
      <w:r w:rsidRPr="0042293D">
        <w:rPr>
          <w:rFonts w:ascii="IBM Plex Sans" w:eastAsia="Times New Roman" w:hAnsi="IBM Plex Sans" w:cs="Times New Roman"/>
          <w:color w:val="212121"/>
          <w:u w:val="single"/>
        </w:rPr>
        <w:t>Bell</w:t>
      </w:r>
      <w:proofErr w:type="spellEnd"/>
      <w:r w:rsidRPr="0042293D">
        <w:rPr>
          <w:rFonts w:ascii="IBM Plex Sans" w:eastAsia="Times New Roman" w:hAnsi="IBM Plex Sans" w:cs="Times New Roman"/>
          <w:color w:val="212121"/>
          <w:u w:val="single"/>
        </w:rPr>
        <w:t xml:space="preserve"> Atl. Corp. v. Twombly</w:t>
      </w:r>
      <w:r w:rsidRPr="0042293D">
        <w:rPr>
          <w:rFonts w:ascii="IBM Plex Sans" w:eastAsia="Times New Roman" w:hAnsi="IBM Plex Sans" w:cs="Times New Roman"/>
          <w:color w:val="212121"/>
        </w:rPr>
        <w:t>, </w:t>
      </w:r>
      <w:hyperlink r:id="rId9" w:history="1">
        <w:r w:rsidRPr="0042293D">
          <w:rPr>
            <w:rFonts w:ascii="IBM Plex Sans" w:eastAsia="Times New Roman" w:hAnsi="IBM Plex Sans" w:cs="Times New Roman"/>
            <w:color w:val="005AAA"/>
            <w:u w:val="single"/>
          </w:rPr>
          <w:t>550 U.S. 544</w:t>
        </w:r>
      </w:hyperlink>
      <w:r w:rsidRPr="0042293D">
        <w:rPr>
          <w:rFonts w:ascii="IBM Plex Sans" w:eastAsia="Times New Roman" w:hAnsi="IBM Plex Sans" w:cs="Times New Roman"/>
          <w:color w:val="212121"/>
        </w:rPr>
        <w:t>, </w:t>
      </w:r>
      <w:hyperlink r:id="rId10" w:anchor="p1974" w:history="1">
        <w:r w:rsidRPr="0042293D">
          <w:rPr>
            <w:rFonts w:ascii="IBM Plex Sans" w:eastAsia="Times New Roman" w:hAnsi="IBM Plex Sans" w:cs="Times New Roman"/>
            <w:color w:val="005AAA"/>
            <w:u w:val="single"/>
          </w:rPr>
          <w:t>127 S. Ct. 1955, 1974</w:t>
        </w:r>
      </w:hyperlink>
      <w:r w:rsidRPr="0042293D">
        <w:rPr>
          <w:rFonts w:ascii="IBM Plex Sans" w:eastAsia="Times New Roman" w:hAnsi="IBM Plex Sans" w:cs="Times New Roman"/>
          <w:color w:val="212121"/>
        </w:rPr>
        <w:t> (2007)). All well-pleaded facts and the reasonable inferences derived from those facts are viewed in the light most favorable to plaintiff. </w:t>
      </w:r>
      <w:r w:rsidRPr="0042293D">
        <w:rPr>
          <w:rFonts w:ascii="IBM Plex Sans" w:eastAsia="Times New Roman" w:hAnsi="IBM Plex Sans" w:cs="Times New Roman"/>
          <w:color w:val="212121"/>
          <w:u w:val="single"/>
        </w:rPr>
        <w:t>Archuleta v. Wagner</w:t>
      </w:r>
      <w:r w:rsidRPr="0042293D">
        <w:rPr>
          <w:rFonts w:ascii="IBM Plex Sans" w:eastAsia="Times New Roman" w:hAnsi="IBM Plex Sans" w:cs="Times New Roman"/>
          <w:color w:val="212121"/>
        </w:rPr>
        <w:t>, </w:t>
      </w:r>
      <w:hyperlink r:id="rId11" w:anchor="p1283" w:history="1">
        <w:r w:rsidRPr="0042293D">
          <w:rPr>
            <w:rFonts w:ascii="IBM Plex Sans" w:eastAsia="Times New Roman" w:hAnsi="IBM Plex Sans" w:cs="Times New Roman"/>
            <w:color w:val="005AAA"/>
            <w:u w:val="single"/>
          </w:rPr>
          <w:t>523 F.3d 1278, 1283</w:t>
        </w:r>
      </w:hyperlink>
      <w:r w:rsidRPr="0042293D">
        <w:rPr>
          <w:rFonts w:ascii="IBM Plex Sans" w:eastAsia="Times New Roman" w:hAnsi="IBM Plex Sans" w:cs="Times New Roman"/>
          <w:color w:val="212121"/>
        </w:rPr>
        <w:t> (10th Cir. 2008). Conclusory allegations, however, have no bearing upon this court's consideration. </w:t>
      </w:r>
      <w:r w:rsidRPr="0042293D">
        <w:rPr>
          <w:rFonts w:ascii="IBM Plex Sans" w:eastAsia="Times New Roman" w:hAnsi="IBM Plex Sans" w:cs="Times New Roman"/>
          <w:color w:val="212121"/>
          <w:u w:val="single"/>
        </w:rPr>
        <w:t>Shero v. City of Grove, Okla.</w:t>
      </w:r>
      <w:r w:rsidRPr="0042293D">
        <w:rPr>
          <w:rFonts w:ascii="IBM Plex Sans" w:eastAsia="Times New Roman" w:hAnsi="IBM Plex Sans" w:cs="Times New Roman"/>
          <w:color w:val="212121"/>
        </w:rPr>
        <w:t>, </w:t>
      </w:r>
      <w:hyperlink r:id="rId12" w:anchor="p1200" w:history="1">
        <w:r w:rsidRPr="0042293D">
          <w:rPr>
            <w:rFonts w:ascii="IBM Plex Sans" w:eastAsia="Times New Roman" w:hAnsi="IBM Plex Sans" w:cs="Times New Roman"/>
            <w:color w:val="005AAA"/>
            <w:u w:val="single"/>
          </w:rPr>
          <w:t>510 F.3d 1196, 1200</w:t>
        </w:r>
      </w:hyperlink>
      <w:r w:rsidRPr="0042293D">
        <w:rPr>
          <w:rFonts w:ascii="IBM Plex Sans" w:eastAsia="Times New Roman" w:hAnsi="IBM Plex Sans" w:cs="Times New Roman"/>
          <w:color w:val="212121"/>
        </w:rPr>
        <w:t> (10th Cir. 2007). In the end, the issue is not whether plaintiff will ultimately prevail, but whether he is entitled to offer evidence to support his claims. </w:t>
      </w:r>
      <w:r w:rsidRPr="0042293D">
        <w:rPr>
          <w:rFonts w:ascii="IBM Plex Sans" w:eastAsia="Times New Roman" w:hAnsi="IBM Plex Sans" w:cs="Times New Roman"/>
          <w:color w:val="212121"/>
          <w:u w:val="single"/>
        </w:rPr>
        <w:t>Beedle v. Wilson</w:t>
      </w:r>
      <w:r w:rsidRPr="0042293D">
        <w:rPr>
          <w:rFonts w:ascii="IBM Plex Sans" w:eastAsia="Times New Roman" w:hAnsi="IBM Plex Sans" w:cs="Times New Roman"/>
          <w:color w:val="212121"/>
        </w:rPr>
        <w:t>, </w:t>
      </w:r>
      <w:hyperlink r:id="rId13" w:anchor="p1063" w:history="1">
        <w:r w:rsidRPr="0042293D">
          <w:rPr>
            <w:rFonts w:ascii="IBM Plex Sans" w:eastAsia="Times New Roman" w:hAnsi="IBM Plex Sans" w:cs="Times New Roman"/>
            <w:color w:val="005AAA"/>
            <w:u w:val="single"/>
          </w:rPr>
          <w:t>422 F.3d 1059, 1063</w:t>
        </w:r>
      </w:hyperlink>
      <w:r w:rsidRPr="0042293D">
        <w:rPr>
          <w:rFonts w:ascii="IBM Plex Sans" w:eastAsia="Times New Roman" w:hAnsi="IBM Plex Sans" w:cs="Times New Roman"/>
          <w:color w:val="212121"/>
        </w:rPr>
        <w:t xml:space="preserve"> (10th Cir. 2005). However, leave to amend a deficient complaint may be denied when the </w:t>
      </w:r>
      <w:proofErr w:type="gramStart"/>
      <w:r w:rsidRPr="0042293D">
        <w:rPr>
          <w:rFonts w:ascii="IBM Plex Sans" w:eastAsia="Times New Roman" w:hAnsi="IBM Plex Sans" w:cs="Times New Roman"/>
          <w:color w:val="212121"/>
        </w:rPr>
        <w:t>amended  complaint</w:t>
      </w:r>
      <w:proofErr w:type="gramEnd"/>
      <w:r w:rsidRPr="0042293D">
        <w:rPr>
          <w:rFonts w:ascii="IBM Plex Sans" w:eastAsia="Times New Roman" w:hAnsi="IBM Plex Sans" w:cs="Times New Roman"/>
          <w:color w:val="212121"/>
        </w:rPr>
        <w:t xml:space="preserve"> </w:t>
      </w:r>
      <w:r w:rsidRPr="0042293D">
        <w:rPr>
          <w:rFonts w:ascii="IBM Plex Sans" w:eastAsia="Times New Roman" w:hAnsi="IBM Plex Sans" w:cs="Times New Roman"/>
          <w:color w:val="212121"/>
        </w:rPr>
        <w:lastRenderedPageBreak/>
        <w:t>cannot withstand a motion to dismiss. </w:t>
      </w:r>
      <w:proofErr w:type="spellStart"/>
      <w:r w:rsidRPr="0042293D">
        <w:rPr>
          <w:rFonts w:ascii="IBM Plex Sans" w:eastAsia="Times New Roman" w:hAnsi="IBM Plex Sans" w:cs="Times New Roman"/>
          <w:color w:val="212121"/>
          <w:u w:val="single"/>
        </w:rPr>
        <w:t>Hom</w:t>
      </w:r>
      <w:proofErr w:type="spellEnd"/>
      <w:r w:rsidRPr="0042293D">
        <w:rPr>
          <w:rFonts w:ascii="IBM Plex Sans" w:eastAsia="Times New Roman" w:hAnsi="IBM Plex Sans" w:cs="Times New Roman"/>
          <w:color w:val="212121"/>
          <w:u w:val="single"/>
        </w:rPr>
        <w:t xml:space="preserve"> v. Squire</w:t>
      </w:r>
      <w:r w:rsidRPr="0042293D">
        <w:rPr>
          <w:rFonts w:ascii="IBM Plex Sans" w:eastAsia="Times New Roman" w:hAnsi="IBM Plex Sans" w:cs="Times New Roman"/>
          <w:color w:val="212121"/>
        </w:rPr>
        <w:t>, 81 F.2d 969, 973 (10th Cir. 1966). </w:t>
      </w:r>
    </w:p>
    <w:p w14:paraId="6D6B2D63"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b/>
          <w:bCs/>
          <w:color w:val="212121"/>
          <w:sz w:val="27"/>
          <w:szCs w:val="27"/>
        </w:rPr>
        <w:t>III. PLAINTIFF'S </w:t>
      </w:r>
      <w:r w:rsidRPr="0042293D">
        <w:rPr>
          <w:rFonts w:ascii="IBM Plex Sans" w:eastAsia="Times New Roman" w:hAnsi="IBM Plex Sans" w:cs="Times New Roman"/>
          <w:b/>
          <w:bCs/>
          <w:color w:val="212121"/>
          <w:sz w:val="27"/>
          <w:szCs w:val="27"/>
          <w:u w:val="single"/>
        </w:rPr>
        <w:t>PRO</w:t>
      </w:r>
      <w:r w:rsidRPr="0042293D">
        <w:rPr>
          <w:rFonts w:ascii="IBM Plex Sans" w:eastAsia="Times New Roman" w:hAnsi="IBM Plex Sans" w:cs="Times New Roman"/>
          <w:b/>
          <w:bCs/>
          <w:color w:val="212121"/>
          <w:sz w:val="27"/>
          <w:szCs w:val="27"/>
        </w:rPr>
        <w:t> </w:t>
      </w:r>
      <w:r w:rsidRPr="0042293D">
        <w:rPr>
          <w:rFonts w:ascii="IBM Plex Sans" w:eastAsia="Times New Roman" w:hAnsi="IBM Plex Sans" w:cs="Times New Roman"/>
          <w:b/>
          <w:bCs/>
          <w:color w:val="212121"/>
          <w:sz w:val="27"/>
          <w:szCs w:val="27"/>
          <w:u w:val="single"/>
        </w:rPr>
        <w:t>SE</w:t>
      </w:r>
      <w:r w:rsidRPr="0042293D">
        <w:rPr>
          <w:rFonts w:ascii="IBM Plex Sans" w:eastAsia="Times New Roman" w:hAnsi="IBM Plex Sans" w:cs="Times New Roman"/>
          <w:b/>
          <w:bCs/>
          <w:color w:val="212121"/>
          <w:sz w:val="27"/>
          <w:szCs w:val="27"/>
        </w:rPr>
        <w:t> STATUS</w:t>
      </w:r>
    </w:p>
    <w:p w14:paraId="43B91B16"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The court is mindful that plaintiff is proceeding </w:t>
      </w:r>
      <w:r w:rsidRPr="0042293D">
        <w:rPr>
          <w:rFonts w:ascii="IBM Plex Sans" w:eastAsia="Times New Roman" w:hAnsi="IBM Plex Sans" w:cs="Times New Roman"/>
          <w:color w:val="212121"/>
          <w:u w:val="single"/>
        </w:rPr>
        <w:t>pro se</w:t>
      </w:r>
      <w:r w:rsidRPr="0042293D">
        <w:rPr>
          <w:rFonts w:ascii="IBM Plex Sans" w:eastAsia="Times New Roman" w:hAnsi="IBM Plex Sans" w:cs="Times New Roman"/>
          <w:color w:val="212121"/>
        </w:rPr>
        <w:t>. It has long been the rule that </w:t>
      </w:r>
      <w:r w:rsidRPr="0042293D">
        <w:rPr>
          <w:rFonts w:ascii="IBM Plex Sans" w:eastAsia="Times New Roman" w:hAnsi="IBM Plex Sans" w:cs="Times New Roman"/>
          <w:color w:val="212121"/>
          <w:u w:val="single"/>
        </w:rPr>
        <w:t>pro se</w:t>
      </w:r>
      <w:r w:rsidRPr="0042293D">
        <w:rPr>
          <w:rFonts w:ascii="IBM Plex Sans" w:eastAsia="Times New Roman" w:hAnsi="IBM Plex Sans" w:cs="Times New Roman"/>
          <w:color w:val="212121"/>
        </w:rPr>
        <w:t> pleadings, including complaints, must be liberally construed. </w:t>
      </w:r>
      <w:r w:rsidRPr="0042293D">
        <w:rPr>
          <w:rFonts w:ascii="IBM Plex Sans" w:eastAsia="Times New Roman" w:hAnsi="IBM Plex Sans" w:cs="Times New Roman"/>
          <w:color w:val="212121"/>
          <w:u w:val="single"/>
        </w:rPr>
        <w:t xml:space="preserve">See Hall v. </w:t>
      </w:r>
      <w:proofErr w:type="spellStart"/>
      <w:r w:rsidRPr="0042293D">
        <w:rPr>
          <w:rFonts w:ascii="IBM Plex Sans" w:eastAsia="Times New Roman" w:hAnsi="IBM Plex Sans" w:cs="Times New Roman"/>
          <w:color w:val="212121"/>
          <w:u w:val="single"/>
        </w:rPr>
        <w:t>Bellmon</w:t>
      </w:r>
      <w:proofErr w:type="spellEnd"/>
      <w:r w:rsidRPr="0042293D">
        <w:rPr>
          <w:rFonts w:ascii="IBM Plex Sans" w:eastAsia="Times New Roman" w:hAnsi="IBM Plex Sans" w:cs="Times New Roman"/>
          <w:color w:val="212121"/>
        </w:rPr>
        <w:t>, </w:t>
      </w:r>
      <w:hyperlink r:id="rId14" w:anchor="p1110" w:history="1">
        <w:r w:rsidRPr="0042293D">
          <w:rPr>
            <w:rFonts w:ascii="IBM Plex Sans" w:eastAsia="Times New Roman" w:hAnsi="IBM Plex Sans" w:cs="Times New Roman"/>
            <w:color w:val="005AAA"/>
            <w:u w:val="single"/>
          </w:rPr>
          <w:t>935 F.2d 1106, 1110</w:t>
        </w:r>
      </w:hyperlink>
      <w:r w:rsidRPr="0042293D">
        <w:rPr>
          <w:rFonts w:ascii="IBM Plex Sans" w:eastAsia="Times New Roman" w:hAnsi="IBM Plex Sans" w:cs="Times New Roman"/>
          <w:color w:val="212121"/>
        </w:rPr>
        <w:t> n. 3 (10th Cir. 1991); </w:t>
      </w:r>
      <w:r w:rsidRPr="0042293D">
        <w:rPr>
          <w:rFonts w:ascii="IBM Plex Sans" w:eastAsia="Times New Roman" w:hAnsi="IBM Plex Sans" w:cs="Times New Roman"/>
          <w:color w:val="212121"/>
          <w:u w:val="single"/>
        </w:rPr>
        <w:t>Hill v. Corrections Corp. of America</w:t>
      </w:r>
      <w:r w:rsidRPr="0042293D">
        <w:rPr>
          <w:rFonts w:ascii="IBM Plex Sans" w:eastAsia="Times New Roman" w:hAnsi="IBM Plex Sans" w:cs="Times New Roman"/>
          <w:color w:val="212121"/>
        </w:rPr>
        <w:t>, </w:t>
      </w:r>
      <w:hyperlink r:id="rId15" w:anchor="p1237" w:history="1">
        <w:r w:rsidRPr="0042293D">
          <w:rPr>
            <w:rFonts w:ascii="IBM Plex Sans" w:eastAsia="Times New Roman" w:hAnsi="IBM Plex Sans" w:cs="Times New Roman"/>
            <w:color w:val="005AAA"/>
            <w:u w:val="single"/>
          </w:rPr>
          <w:t>14 F. Supp. 2d 1235, 1237</w:t>
        </w:r>
      </w:hyperlink>
      <w:r w:rsidRPr="0042293D">
        <w:rPr>
          <w:rFonts w:ascii="IBM Plex Sans" w:eastAsia="Times New Roman" w:hAnsi="IBM Plex Sans" w:cs="Times New Roman"/>
          <w:color w:val="212121"/>
        </w:rPr>
        <w:t> (D. Kan. 1998). This rule requires the court to look beyond a failure to cite proper legal authority, confusion of legal theories, and poor syntax or sentence construction. </w:t>
      </w:r>
      <w:r w:rsidRPr="0042293D">
        <w:rPr>
          <w:rFonts w:ascii="IBM Plex Sans" w:eastAsia="Times New Roman" w:hAnsi="IBM Plex Sans" w:cs="Times New Roman"/>
          <w:color w:val="212121"/>
          <w:u w:val="single"/>
        </w:rPr>
        <w:t>See Hall</w:t>
      </w:r>
      <w:r w:rsidRPr="0042293D">
        <w:rPr>
          <w:rFonts w:ascii="IBM Plex Sans" w:eastAsia="Times New Roman" w:hAnsi="IBM Plex Sans" w:cs="Times New Roman"/>
          <w:color w:val="212121"/>
        </w:rPr>
        <w:t>, </w:t>
      </w:r>
      <w:hyperlink r:id="rId16" w:anchor="p1110" w:history="1">
        <w:r w:rsidRPr="0042293D">
          <w:rPr>
            <w:rFonts w:ascii="IBM Plex Sans" w:eastAsia="Times New Roman" w:hAnsi="IBM Plex Sans" w:cs="Times New Roman"/>
            <w:color w:val="005AAA"/>
            <w:u w:val="single"/>
          </w:rPr>
          <w:t>935 F.2d at 1110</w:t>
        </w:r>
      </w:hyperlink>
      <w:r w:rsidRPr="0042293D">
        <w:rPr>
          <w:rFonts w:ascii="IBM Plex Sans" w:eastAsia="Times New Roman" w:hAnsi="IBM Plex Sans" w:cs="Times New Roman"/>
          <w:color w:val="212121"/>
        </w:rPr>
        <w:t>. Liberal construction does not, however, require this court to assume the role of advocate for the </w:t>
      </w:r>
      <w:r w:rsidRPr="0042293D">
        <w:rPr>
          <w:rFonts w:ascii="IBM Plex Sans" w:eastAsia="Times New Roman" w:hAnsi="IBM Plex Sans" w:cs="Times New Roman"/>
          <w:color w:val="212121"/>
          <w:u w:val="single"/>
        </w:rPr>
        <w:t>pro se</w:t>
      </w:r>
      <w:r w:rsidRPr="0042293D">
        <w:rPr>
          <w:rFonts w:ascii="IBM Plex Sans" w:eastAsia="Times New Roman" w:hAnsi="IBM Plex Sans" w:cs="Times New Roman"/>
          <w:color w:val="212121"/>
        </w:rPr>
        <w:t> litigant. </w:t>
      </w:r>
      <w:r w:rsidRPr="0042293D">
        <w:rPr>
          <w:rFonts w:ascii="IBM Plex Sans" w:eastAsia="Times New Roman" w:hAnsi="IBM Plex Sans" w:cs="Times New Roman"/>
          <w:color w:val="212121"/>
          <w:u w:val="single"/>
        </w:rPr>
        <w:t>See id.</w:t>
      </w:r>
      <w:r w:rsidRPr="0042293D">
        <w:rPr>
          <w:rFonts w:ascii="IBM Plex Sans" w:eastAsia="Times New Roman" w:hAnsi="IBM Plex Sans" w:cs="Times New Roman"/>
          <w:color w:val="212121"/>
        </w:rPr>
        <w:t> A plaintiff is expected to construct his own arguments or theories and adhere to the same rules of procedure that govern any other litigant in this district. </w:t>
      </w:r>
      <w:r w:rsidRPr="0042293D">
        <w:rPr>
          <w:rFonts w:ascii="IBM Plex Sans" w:eastAsia="Times New Roman" w:hAnsi="IBM Plex Sans" w:cs="Times New Roman"/>
          <w:color w:val="212121"/>
          <w:u w:val="single"/>
        </w:rPr>
        <w:t>See id.</w:t>
      </w:r>
      <w:r w:rsidRPr="0042293D">
        <w:rPr>
          <w:rFonts w:ascii="IBM Plex Sans" w:eastAsia="Times New Roman" w:hAnsi="IBM Plex Sans" w:cs="Times New Roman"/>
          <w:color w:val="212121"/>
        </w:rPr>
        <w:t>; </w:t>
      </w:r>
      <w:r w:rsidRPr="0042293D">
        <w:rPr>
          <w:rFonts w:ascii="IBM Plex Sans" w:eastAsia="Times New Roman" w:hAnsi="IBM Plex Sans" w:cs="Times New Roman"/>
          <w:color w:val="212121"/>
          <w:u w:val="single"/>
        </w:rPr>
        <w:t>Hill</w:t>
      </w:r>
      <w:r w:rsidRPr="0042293D">
        <w:rPr>
          <w:rFonts w:ascii="IBM Plex Sans" w:eastAsia="Times New Roman" w:hAnsi="IBM Plex Sans" w:cs="Times New Roman"/>
          <w:color w:val="212121"/>
        </w:rPr>
        <w:t>, </w:t>
      </w:r>
      <w:hyperlink r:id="rId17" w:anchor="p1237" w:history="1">
        <w:r w:rsidRPr="0042293D">
          <w:rPr>
            <w:rFonts w:ascii="IBM Plex Sans" w:eastAsia="Times New Roman" w:hAnsi="IBM Plex Sans" w:cs="Times New Roman"/>
            <w:color w:val="005AAA"/>
            <w:u w:val="single"/>
          </w:rPr>
          <w:t>14 F. Supp.2d at 1237</w:t>
        </w:r>
      </w:hyperlink>
      <w:r w:rsidRPr="0042293D">
        <w:rPr>
          <w:rFonts w:ascii="IBM Plex Sans" w:eastAsia="Times New Roman" w:hAnsi="IBM Plex Sans" w:cs="Times New Roman"/>
          <w:color w:val="212121"/>
        </w:rPr>
        <w:t>. A </w:t>
      </w:r>
      <w:r w:rsidRPr="0042293D">
        <w:rPr>
          <w:rFonts w:ascii="IBM Plex Sans" w:eastAsia="Times New Roman" w:hAnsi="IBM Plex Sans" w:cs="Times New Roman"/>
          <w:color w:val="212121"/>
          <w:u w:val="single"/>
        </w:rPr>
        <w:t>pro se</w:t>
      </w:r>
      <w:r w:rsidRPr="0042293D">
        <w:rPr>
          <w:rFonts w:ascii="IBM Plex Sans" w:eastAsia="Times New Roman" w:hAnsi="IBM Plex Sans" w:cs="Times New Roman"/>
          <w:color w:val="212121"/>
        </w:rPr>
        <w:t> litigant is still expected to follow fundamental procedural rules. </w:t>
      </w:r>
      <w:r w:rsidRPr="0042293D">
        <w:rPr>
          <w:rFonts w:ascii="IBM Plex Sans" w:eastAsia="Times New Roman" w:hAnsi="IBM Plex Sans" w:cs="Times New Roman"/>
          <w:color w:val="212121"/>
          <w:u w:val="single"/>
        </w:rPr>
        <w:t>Ogden v. San Juan County</w:t>
      </w:r>
      <w:r w:rsidRPr="0042293D">
        <w:rPr>
          <w:rFonts w:ascii="IBM Plex Sans" w:eastAsia="Times New Roman" w:hAnsi="IBM Plex Sans" w:cs="Times New Roman"/>
          <w:color w:val="212121"/>
        </w:rPr>
        <w:t>, </w:t>
      </w:r>
      <w:hyperlink r:id="rId18" w:anchor="p455" w:history="1">
        <w:r w:rsidRPr="0042293D">
          <w:rPr>
            <w:rFonts w:ascii="IBM Plex Sans" w:eastAsia="Times New Roman" w:hAnsi="IBM Plex Sans" w:cs="Times New Roman"/>
            <w:color w:val="005AAA"/>
            <w:u w:val="single"/>
          </w:rPr>
          <w:t>32 F.3d 452, 455</w:t>
        </w:r>
      </w:hyperlink>
      <w:r w:rsidRPr="0042293D">
        <w:rPr>
          <w:rFonts w:ascii="IBM Plex Sans" w:eastAsia="Times New Roman" w:hAnsi="IBM Plex Sans" w:cs="Times New Roman"/>
          <w:color w:val="212121"/>
        </w:rPr>
        <w:t>(10th Cir. 1994). </w:t>
      </w:r>
    </w:p>
    <w:p w14:paraId="2F50F907"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b/>
          <w:bCs/>
          <w:color w:val="212121"/>
          <w:sz w:val="27"/>
          <w:szCs w:val="27"/>
        </w:rPr>
        <w:t>IV. PLAINTIFF'S PROPOSED </w:t>
      </w:r>
      <w:hyperlink r:id="rId19" w:history="1">
        <w:r w:rsidRPr="0042293D">
          <w:rPr>
            <w:rFonts w:ascii="IBM Plex Sans" w:eastAsia="Times New Roman" w:hAnsi="IBM Plex Sans" w:cs="Times New Roman"/>
            <w:b/>
            <w:bCs/>
            <w:color w:val="005AAA"/>
            <w:sz w:val="27"/>
            <w:szCs w:val="27"/>
            <w:u w:val="single"/>
          </w:rPr>
          <w:t>42 U.S.C. § 1983</w:t>
        </w:r>
      </w:hyperlink>
      <w:r w:rsidRPr="0042293D">
        <w:rPr>
          <w:rFonts w:ascii="IBM Plex Sans" w:eastAsia="Times New Roman" w:hAnsi="IBM Plex Sans" w:cs="Times New Roman"/>
          <w:b/>
          <w:bCs/>
          <w:color w:val="212121"/>
          <w:sz w:val="27"/>
          <w:szCs w:val="27"/>
        </w:rPr>
        <w:t>CLAIM</w:t>
      </w:r>
      <w:r w:rsidRPr="0042293D">
        <w:rPr>
          <w:rFonts w:ascii="IBM Plex Sans" w:eastAsia="Times New Roman" w:hAnsi="IBM Plex Sans" w:cs="Times New Roman"/>
          <w:color w:val="212121"/>
          <w:sz w:val="27"/>
          <w:szCs w:val="27"/>
        </w:rPr>
        <w:t>:</w:t>
      </w:r>
    </w:p>
    <w:p w14:paraId="506E59CF" w14:textId="77777777" w:rsidR="0042293D" w:rsidRPr="0042293D" w:rsidRDefault="0042293D" w:rsidP="0042293D">
      <w:pPr>
        <w:spacing w:after="100" w:afterAutospacing="1"/>
        <w:rPr>
          <w:rFonts w:ascii="IBM Plex Sans" w:eastAsia="Times New Roman" w:hAnsi="IBM Plex Sans" w:cs="Times New Roman"/>
          <w:color w:val="212121"/>
        </w:rPr>
      </w:pP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asserts that defendants violated his civil rights by refusing to investigate a criminal complaint against Redford and to enforce a protection from abuse order. To state a valid </w:t>
      </w:r>
      <w:hyperlink r:id="rId20" w:history="1">
        <w:r w:rsidRPr="0042293D">
          <w:rPr>
            <w:rFonts w:ascii="IBM Plex Sans" w:eastAsia="Times New Roman" w:hAnsi="IBM Plex Sans" w:cs="Times New Roman"/>
            <w:color w:val="005AAA"/>
            <w:u w:val="single"/>
          </w:rPr>
          <w:t>42 U.S.C. § 1983</w:t>
        </w:r>
      </w:hyperlink>
      <w:r w:rsidRPr="0042293D">
        <w:rPr>
          <w:rFonts w:ascii="IBM Plex Sans" w:eastAsia="Times New Roman" w:hAnsi="IBM Plex Sans" w:cs="Times New Roman"/>
          <w:color w:val="212121"/>
        </w:rPr>
        <w:t xml:space="preserve"> claim, a plaintiff must allege that he was denied a valid civil right secured by the Constitution or federal </w:t>
      </w:r>
      <w:proofErr w:type="spellStart"/>
      <w:r w:rsidRPr="0042293D">
        <w:rPr>
          <w:rFonts w:ascii="IBM Plex Sans" w:eastAsia="Times New Roman" w:hAnsi="IBM Plex Sans" w:cs="Times New Roman"/>
          <w:color w:val="212121"/>
        </w:rPr>
        <w:t>law.</w:t>
      </w:r>
      <w:r w:rsidRPr="0042293D">
        <w:rPr>
          <w:rFonts w:ascii="IBM Plex Sans" w:eastAsia="Times New Roman" w:hAnsi="IBM Plex Sans" w:cs="Times New Roman"/>
          <w:color w:val="212121"/>
          <w:u w:val="single"/>
        </w:rPr>
        <w:t>Adickes</w:t>
      </w:r>
      <w:proofErr w:type="spellEnd"/>
      <w:r w:rsidRPr="0042293D">
        <w:rPr>
          <w:rFonts w:ascii="IBM Plex Sans" w:eastAsia="Times New Roman" w:hAnsi="IBM Plex Sans" w:cs="Times New Roman"/>
          <w:color w:val="212121"/>
          <w:u w:val="single"/>
        </w:rPr>
        <w:t xml:space="preserve"> v. S.H. Kress Co.</w:t>
      </w:r>
      <w:r w:rsidRPr="0042293D">
        <w:rPr>
          <w:rFonts w:ascii="IBM Plex Sans" w:eastAsia="Times New Roman" w:hAnsi="IBM Plex Sans" w:cs="Times New Roman"/>
          <w:color w:val="212121"/>
        </w:rPr>
        <w:t>, </w:t>
      </w:r>
      <w:hyperlink r:id="rId21" w:anchor="p1604" w:history="1">
        <w:r w:rsidRPr="0042293D">
          <w:rPr>
            <w:rFonts w:ascii="IBM Plex Sans" w:eastAsia="Times New Roman" w:hAnsi="IBM Plex Sans" w:cs="Times New Roman"/>
            <w:color w:val="005AAA"/>
            <w:u w:val="single"/>
          </w:rPr>
          <w:t xml:space="preserve">90 </w:t>
        </w:r>
        <w:proofErr w:type="spellStart"/>
        <w:r w:rsidRPr="0042293D">
          <w:rPr>
            <w:rFonts w:ascii="IBM Plex Sans" w:eastAsia="Times New Roman" w:hAnsi="IBM Plex Sans" w:cs="Times New Roman"/>
            <w:color w:val="005AAA"/>
            <w:u w:val="single"/>
          </w:rPr>
          <w:t>S.Ct</w:t>
        </w:r>
        <w:proofErr w:type="spellEnd"/>
        <w:r w:rsidRPr="0042293D">
          <w:rPr>
            <w:rFonts w:ascii="IBM Plex Sans" w:eastAsia="Times New Roman" w:hAnsi="IBM Plex Sans" w:cs="Times New Roman"/>
            <w:color w:val="005AAA"/>
            <w:u w:val="single"/>
          </w:rPr>
          <w:t xml:space="preserve"> 1598, 1604</w:t>
        </w:r>
      </w:hyperlink>
      <w:r w:rsidRPr="0042293D">
        <w:rPr>
          <w:rFonts w:ascii="IBM Plex Sans" w:eastAsia="Times New Roman" w:hAnsi="IBM Plex Sans" w:cs="Times New Roman"/>
          <w:color w:val="212121"/>
        </w:rPr>
        <w:t> (1970). </w:t>
      </w:r>
    </w:p>
    <w:p w14:paraId="347832FE"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color w:val="212121"/>
          <w:sz w:val="27"/>
          <w:szCs w:val="27"/>
        </w:rPr>
        <w:t>1. Plaintiff's Failure to Protect and Enforce Claim:</w:t>
      </w:r>
    </w:p>
    <w:p w14:paraId="0248F71F" w14:textId="77777777" w:rsidR="0042293D" w:rsidRPr="0042293D" w:rsidRDefault="0042293D" w:rsidP="0042293D">
      <w:pPr>
        <w:spacing w:after="100" w:afterAutospacing="1"/>
        <w:rPr>
          <w:rFonts w:ascii="IBM Plex Sans" w:eastAsia="Times New Roman" w:hAnsi="IBM Plex Sans" w:cs="Times New Roman"/>
          <w:color w:val="212121"/>
        </w:rPr>
      </w:pP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asserts that defendants violated his Fifth Amendment Due Process right to be protected from third parties and to have a protection from abuse order enforced. Defendants respond that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does not have such constitutional rights, and therefore cannot base a claim on them. </w:t>
      </w:r>
    </w:p>
    <w:p w14:paraId="443D0042"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The Supreme Court in </w:t>
      </w:r>
      <w:proofErr w:type="spellStart"/>
      <w:r w:rsidRPr="0042293D">
        <w:rPr>
          <w:rFonts w:ascii="IBM Plex Sans" w:eastAsia="Times New Roman" w:hAnsi="IBM Plex Sans" w:cs="Times New Roman"/>
          <w:color w:val="212121"/>
          <w:u w:val="single"/>
        </w:rPr>
        <w:t>DeShaney</w:t>
      </w:r>
      <w:proofErr w:type="spellEnd"/>
      <w:r w:rsidRPr="0042293D">
        <w:rPr>
          <w:rFonts w:ascii="IBM Plex Sans" w:eastAsia="Times New Roman" w:hAnsi="IBM Plex Sans" w:cs="Times New Roman"/>
          <w:color w:val="212121"/>
          <w:u w:val="single"/>
        </w:rPr>
        <w:t xml:space="preserve"> v. Winnebago </w:t>
      </w:r>
      <w:proofErr w:type="spellStart"/>
      <w:r w:rsidRPr="0042293D">
        <w:rPr>
          <w:rFonts w:ascii="IBM Plex Sans" w:eastAsia="Times New Roman" w:hAnsi="IBM Plex Sans" w:cs="Times New Roman"/>
          <w:color w:val="212121"/>
          <w:u w:val="single"/>
        </w:rPr>
        <w:t>Cty</w:t>
      </w:r>
      <w:proofErr w:type="spellEnd"/>
      <w:r w:rsidRPr="0042293D">
        <w:rPr>
          <w:rFonts w:ascii="IBM Plex Sans" w:eastAsia="Times New Roman" w:hAnsi="IBM Plex Sans" w:cs="Times New Roman"/>
          <w:color w:val="212121"/>
          <w:u w:val="single"/>
        </w:rPr>
        <w:t>. Dept. Of Social Services</w:t>
      </w:r>
      <w:r w:rsidRPr="0042293D">
        <w:rPr>
          <w:rFonts w:ascii="IBM Plex Sans" w:eastAsia="Times New Roman" w:hAnsi="IBM Plex Sans" w:cs="Times New Roman"/>
          <w:color w:val="212121"/>
        </w:rPr>
        <w:t>, </w:t>
      </w:r>
      <w:hyperlink r:id="rId22" w:anchor="p1003" w:history="1">
        <w:r w:rsidRPr="0042293D">
          <w:rPr>
            <w:rFonts w:ascii="IBM Plex Sans" w:eastAsia="Times New Roman" w:hAnsi="IBM Plex Sans" w:cs="Times New Roman"/>
            <w:color w:val="005AAA"/>
            <w:u w:val="single"/>
          </w:rPr>
          <w:t xml:space="preserve">109 </w:t>
        </w:r>
        <w:proofErr w:type="spellStart"/>
        <w:r w:rsidRPr="0042293D">
          <w:rPr>
            <w:rFonts w:ascii="IBM Plex Sans" w:eastAsia="Times New Roman" w:hAnsi="IBM Plex Sans" w:cs="Times New Roman"/>
            <w:color w:val="005AAA"/>
            <w:u w:val="single"/>
          </w:rPr>
          <w:t>S.Ct</w:t>
        </w:r>
        <w:proofErr w:type="spellEnd"/>
        <w:r w:rsidRPr="0042293D">
          <w:rPr>
            <w:rFonts w:ascii="IBM Plex Sans" w:eastAsia="Times New Roman" w:hAnsi="IBM Plex Sans" w:cs="Times New Roman"/>
            <w:color w:val="005AAA"/>
            <w:u w:val="single"/>
          </w:rPr>
          <w:t xml:space="preserve"> 998, 1003</w:t>
        </w:r>
      </w:hyperlink>
      <w:r w:rsidRPr="0042293D">
        <w:rPr>
          <w:rFonts w:ascii="IBM Plex Sans" w:eastAsia="Times New Roman" w:hAnsi="IBM Plex Sans" w:cs="Times New Roman"/>
          <w:color w:val="212121"/>
        </w:rPr>
        <w:t> (1989) clearly stated: </w:t>
      </w:r>
    </w:p>
    <w:p w14:paraId="733FACF5" w14:textId="77777777" w:rsidR="0042293D" w:rsidRPr="0042293D" w:rsidRDefault="0042293D" w:rsidP="0042293D">
      <w:pPr>
        <w:rPr>
          <w:rFonts w:ascii="IBM Plex Sans" w:eastAsia="Times New Roman" w:hAnsi="IBM Plex Sans" w:cs="Times New Roman"/>
          <w:color w:val="212121"/>
        </w:rPr>
      </w:pPr>
      <w:r w:rsidRPr="0042293D">
        <w:rPr>
          <w:rFonts w:ascii="IBM Plex Sans" w:eastAsia="Times New Roman" w:hAnsi="IBM Plex Sans" w:cs="Times New Roman"/>
          <w:color w:val="212121"/>
        </w:rPr>
        <w:t>[n]</w:t>
      </w:r>
      <w:proofErr w:type="spellStart"/>
      <w:r w:rsidRPr="0042293D">
        <w:rPr>
          <w:rFonts w:ascii="IBM Plex Sans" w:eastAsia="Times New Roman" w:hAnsi="IBM Plex Sans" w:cs="Times New Roman"/>
          <w:color w:val="212121"/>
        </w:rPr>
        <w:t>othing</w:t>
      </w:r>
      <w:proofErr w:type="spellEnd"/>
      <w:r w:rsidRPr="0042293D">
        <w:rPr>
          <w:rFonts w:ascii="IBM Plex Sans" w:eastAsia="Times New Roman" w:hAnsi="IBM Plex Sans" w:cs="Times New Roman"/>
          <w:color w:val="212121"/>
        </w:rPr>
        <w:t xml:space="preserve"> in the language of the Due Process Clause itself requires the State to protect the life, liberty, and property of its citizens against invasion by private actors. The Clause is phrased as a limitation on the State's power to act, not as a guarantee of certain minimal levels of safety and security . . . its language cannot fairly be extended </w:t>
      </w:r>
      <w:r w:rsidRPr="0042293D">
        <w:rPr>
          <w:rFonts w:ascii="IBM Plex Sans" w:eastAsia="Times New Roman" w:hAnsi="IBM Plex Sans" w:cs="Times New Roman"/>
          <w:color w:val="212121"/>
        </w:rPr>
        <w:lastRenderedPageBreak/>
        <w:t>to impose an affirmative obligation on the State to ensure that those interests do not come to harm through other means.</w:t>
      </w:r>
    </w:p>
    <w:p w14:paraId="6CDB20B2"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The court solidified this notion when it explained that the Due Process clause confers no affirmative right to government aid, even if necessary to secure life, liberty, or property. </w:t>
      </w:r>
      <w:r w:rsidRPr="0042293D">
        <w:rPr>
          <w:rFonts w:ascii="IBM Plex Sans" w:eastAsia="Times New Roman" w:hAnsi="IBM Plex Sans" w:cs="Times New Roman"/>
          <w:color w:val="212121"/>
          <w:u w:val="single"/>
        </w:rPr>
        <w:t>Id.</w:t>
      </w:r>
      <w:r w:rsidRPr="0042293D">
        <w:rPr>
          <w:rFonts w:ascii="IBM Plex Sans" w:eastAsia="Times New Roman" w:hAnsi="IBM Plex Sans" w:cs="Times New Roman"/>
          <w:color w:val="212121"/>
        </w:rPr>
        <w:t> Finally, the Supreme Court failed to find any cognizable right to have a protection from abuse order enforced. </w:t>
      </w:r>
      <w:r w:rsidRPr="0042293D">
        <w:rPr>
          <w:rFonts w:ascii="IBM Plex Sans" w:eastAsia="Times New Roman" w:hAnsi="IBM Plex Sans" w:cs="Times New Roman"/>
          <w:color w:val="212121"/>
          <w:u w:val="single"/>
        </w:rPr>
        <w:t>Castle Rock v. Gonzalez</w:t>
      </w:r>
      <w:r w:rsidRPr="0042293D">
        <w:rPr>
          <w:rFonts w:ascii="IBM Plex Sans" w:eastAsia="Times New Roman" w:hAnsi="IBM Plex Sans" w:cs="Times New Roman"/>
          <w:color w:val="212121"/>
        </w:rPr>
        <w:t>, </w:t>
      </w:r>
      <w:hyperlink r:id="rId23" w:anchor="p2810" w:history="1">
        <w:r w:rsidRPr="0042293D">
          <w:rPr>
            <w:rFonts w:ascii="IBM Plex Sans" w:eastAsia="Times New Roman" w:hAnsi="IBM Plex Sans" w:cs="Times New Roman"/>
            <w:color w:val="005AAA"/>
            <w:u w:val="single"/>
          </w:rPr>
          <w:t xml:space="preserve">125 </w:t>
        </w:r>
        <w:proofErr w:type="spellStart"/>
        <w:r w:rsidRPr="0042293D">
          <w:rPr>
            <w:rFonts w:ascii="IBM Plex Sans" w:eastAsia="Times New Roman" w:hAnsi="IBM Plex Sans" w:cs="Times New Roman"/>
            <w:color w:val="005AAA"/>
            <w:u w:val="single"/>
          </w:rPr>
          <w:t>S.Ct</w:t>
        </w:r>
        <w:proofErr w:type="spellEnd"/>
        <w:r w:rsidRPr="0042293D">
          <w:rPr>
            <w:rFonts w:ascii="IBM Plex Sans" w:eastAsia="Times New Roman" w:hAnsi="IBM Plex Sans" w:cs="Times New Roman"/>
            <w:color w:val="005AAA"/>
            <w:u w:val="single"/>
          </w:rPr>
          <w:t>. 2796, 2810</w:t>
        </w:r>
      </w:hyperlink>
      <w:r w:rsidRPr="0042293D">
        <w:rPr>
          <w:rFonts w:ascii="IBM Plex Sans" w:eastAsia="Times New Roman" w:hAnsi="IBM Plex Sans" w:cs="Times New Roman"/>
          <w:color w:val="212121"/>
        </w:rPr>
        <w:t> (2005). </w:t>
      </w:r>
      <w:r w:rsidRPr="0042293D">
        <w:rPr>
          <w:rFonts w:ascii="IBM Plex Sans" w:eastAsia="Times New Roman" w:hAnsi="IBM Plex Sans" w:cs="Times New Roman"/>
          <w:i/>
          <w:iCs/>
          <w:color w:val="212121"/>
        </w:rPr>
        <w:t>See also</w:t>
      </w:r>
      <w:r w:rsidRPr="0042293D">
        <w:rPr>
          <w:rFonts w:ascii="IBM Plex Sans" w:eastAsia="Times New Roman" w:hAnsi="IBM Plex Sans" w:cs="Times New Roman"/>
          <w:color w:val="212121"/>
        </w:rPr>
        <w:t> </w:t>
      </w:r>
      <w:proofErr w:type="spellStart"/>
      <w:r w:rsidRPr="0042293D">
        <w:rPr>
          <w:rFonts w:ascii="IBM Plex Sans" w:eastAsia="Times New Roman" w:hAnsi="IBM Plex Sans" w:cs="Times New Roman"/>
          <w:color w:val="212121"/>
          <w:u w:val="single"/>
        </w:rPr>
        <w:t>Duerksen</w:t>
      </w:r>
      <w:proofErr w:type="spellEnd"/>
      <w:r w:rsidRPr="0042293D">
        <w:rPr>
          <w:rFonts w:ascii="IBM Plex Sans" w:eastAsia="Times New Roman" w:hAnsi="IBM Plex Sans" w:cs="Times New Roman"/>
          <w:color w:val="212121"/>
          <w:u w:val="single"/>
        </w:rPr>
        <w:t xml:space="preserve"> v. City of Wichita</w:t>
      </w:r>
      <w:r w:rsidRPr="0042293D">
        <w:rPr>
          <w:rFonts w:ascii="IBM Plex Sans" w:eastAsia="Times New Roman" w:hAnsi="IBM Plex Sans" w:cs="Times New Roman"/>
          <w:color w:val="212121"/>
        </w:rPr>
        <w:t>, 2006 WL 1095451 (D. Kan. 2006). </w:t>
      </w:r>
    </w:p>
    <w:p w14:paraId="2D8249DF"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color w:val="212121"/>
          <w:sz w:val="27"/>
          <w:szCs w:val="27"/>
        </w:rPr>
        <w:t>2. Plaintiff's First Amendment Claim:</w:t>
      </w:r>
    </w:p>
    <w:p w14:paraId="7A58B791" w14:textId="77777777" w:rsidR="0042293D" w:rsidRPr="0042293D" w:rsidRDefault="0042293D" w:rsidP="0042293D">
      <w:pPr>
        <w:spacing w:after="100" w:afterAutospacing="1"/>
        <w:rPr>
          <w:rFonts w:ascii="IBM Plex Sans" w:eastAsia="Times New Roman" w:hAnsi="IBM Plex Sans" w:cs="Times New Roman"/>
          <w:color w:val="212121"/>
        </w:rPr>
      </w:pP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claims that the defendants deprived him of his First Amendment right to free speech because he allegedly was ridiculed and demeaned by the Wichita Police in response to his complaint against Redford.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also claims that the police failed to enforce the protection order as a retaliatory response to his exercise of his First Amendment right. </w:t>
      </w:r>
    </w:p>
    <w:p w14:paraId="3887216C"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The Tenth Circuit requires the showing of three elements </w:t>
      </w:r>
      <w:proofErr w:type="gramStart"/>
      <w:r w:rsidRPr="0042293D">
        <w:rPr>
          <w:rFonts w:ascii="IBM Plex Sans" w:eastAsia="Times New Roman" w:hAnsi="IBM Plex Sans" w:cs="Times New Roman"/>
          <w:color w:val="212121"/>
        </w:rPr>
        <w:t>to  state</w:t>
      </w:r>
      <w:proofErr w:type="gramEnd"/>
      <w:r w:rsidRPr="0042293D">
        <w:rPr>
          <w:rFonts w:ascii="IBM Plex Sans" w:eastAsia="Times New Roman" w:hAnsi="IBM Plex Sans" w:cs="Times New Roman"/>
          <w:color w:val="212121"/>
        </w:rPr>
        <w:t xml:space="preserve"> a valid First Amendment retaliation claim: 1) the plaintiff was engaged in a constitutionally protected activity; 2) the defendant caused an injury that would "chill" a person of ordinary firmness from engaging in that activity; 3) the defendant's adverse actions was substantially motivated as a response to the plaintiff's exercise of constitutionally protected conduct. </w:t>
      </w:r>
      <w:proofErr w:type="spellStart"/>
      <w:r w:rsidRPr="0042293D">
        <w:rPr>
          <w:rFonts w:ascii="IBM Plex Sans" w:eastAsia="Times New Roman" w:hAnsi="IBM Plex Sans" w:cs="Times New Roman"/>
          <w:color w:val="212121"/>
          <w:u w:val="single"/>
        </w:rPr>
        <w:t>Worrel</w:t>
      </w:r>
      <w:proofErr w:type="spellEnd"/>
      <w:r w:rsidRPr="0042293D">
        <w:rPr>
          <w:rFonts w:ascii="IBM Plex Sans" w:eastAsia="Times New Roman" w:hAnsi="IBM Plex Sans" w:cs="Times New Roman"/>
          <w:color w:val="212121"/>
          <w:u w:val="single"/>
        </w:rPr>
        <w:t xml:space="preserve"> v. Henry</w:t>
      </w:r>
      <w:r w:rsidRPr="0042293D">
        <w:rPr>
          <w:rFonts w:ascii="IBM Plex Sans" w:eastAsia="Times New Roman" w:hAnsi="IBM Plex Sans" w:cs="Times New Roman"/>
          <w:color w:val="212121"/>
        </w:rPr>
        <w:t>, </w:t>
      </w:r>
      <w:hyperlink r:id="rId24" w:anchor="p1212" w:history="1">
        <w:r w:rsidRPr="0042293D">
          <w:rPr>
            <w:rFonts w:ascii="IBM Plex Sans" w:eastAsia="Times New Roman" w:hAnsi="IBM Plex Sans" w:cs="Times New Roman"/>
            <w:color w:val="005AAA"/>
            <w:u w:val="single"/>
          </w:rPr>
          <w:t>219 F.3d 1197, 1212</w:t>
        </w:r>
      </w:hyperlink>
      <w:r w:rsidRPr="0042293D">
        <w:rPr>
          <w:rFonts w:ascii="IBM Plex Sans" w:eastAsia="Times New Roman" w:hAnsi="IBM Plex Sans" w:cs="Times New Roman"/>
          <w:color w:val="212121"/>
        </w:rPr>
        <w:t> (10th Cir. 2000); </w:t>
      </w:r>
      <w:r w:rsidRPr="0042293D">
        <w:rPr>
          <w:rFonts w:ascii="IBM Plex Sans" w:eastAsia="Times New Roman" w:hAnsi="IBM Plex Sans" w:cs="Times New Roman"/>
          <w:i/>
          <w:iCs/>
          <w:color w:val="212121"/>
        </w:rPr>
        <w:t>see also</w:t>
      </w:r>
      <w:r w:rsidRPr="0042293D">
        <w:rPr>
          <w:rFonts w:ascii="IBM Plex Sans" w:eastAsia="Times New Roman" w:hAnsi="IBM Plex Sans" w:cs="Times New Roman"/>
          <w:color w:val="212121"/>
        </w:rPr>
        <w:t> </w:t>
      </w:r>
      <w:r w:rsidRPr="0042293D">
        <w:rPr>
          <w:rFonts w:ascii="IBM Plex Sans" w:eastAsia="Times New Roman" w:hAnsi="IBM Plex Sans" w:cs="Times New Roman"/>
          <w:color w:val="212121"/>
          <w:u w:val="single"/>
        </w:rPr>
        <w:t xml:space="preserve">Nielander v. Board of County </w:t>
      </w:r>
      <w:proofErr w:type="spellStart"/>
      <w:r w:rsidRPr="0042293D">
        <w:rPr>
          <w:rFonts w:ascii="IBM Plex Sans" w:eastAsia="Times New Roman" w:hAnsi="IBM Plex Sans" w:cs="Times New Roman"/>
          <w:color w:val="212121"/>
          <w:u w:val="single"/>
        </w:rPr>
        <w:t>Com'rs</w:t>
      </w:r>
      <w:proofErr w:type="spellEnd"/>
      <w:r w:rsidRPr="0042293D">
        <w:rPr>
          <w:rFonts w:ascii="IBM Plex Sans" w:eastAsia="Times New Roman" w:hAnsi="IBM Plex Sans" w:cs="Times New Roman"/>
          <w:color w:val="212121"/>
          <w:u w:val="single"/>
        </w:rPr>
        <w:t xml:space="preserve"> of Republic Kansas</w:t>
      </w:r>
      <w:r w:rsidRPr="0042293D">
        <w:rPr>
          <w:rFonts w:ascii="IBM Plex Sans" w:eastAsia="Times New Roman" w:hAnsi="IBM Plex Sans" w:cs="Times New Roman"/>
          <w:color w:val="212121"/>
        </w:rPr>
        <w:t>, </w:t>
      </w:r>
      <w:hyperlink r:id="rId25" w:anchor="p1165" w:history="1">
        <w:r w:rsidRPr="0042293D">
          <w:rPr>
            <w:rFonts w:ascii="IBM Plex Sans" w:eastAsia="Times New Roman" w:hAnsi="IBM Plex Sans" w:cs="Times New Roman"/>
            <w:color w:val="005AAA"/>
            <w:u w:val="single"/>
          </w:rPr>
          <w:t>582 F.3d 1155, 1165</w:t>
        </w:r>
      </w:hyperlink>
      <w:r w:rsidRPr="0042293D">
        <w:rPr>
          <w:rFonts w:ascii="IBM Plex Sans" w:eastAsia="Times New Roman" w:hAnsi="IBM Plex Sans" w:cs="Times New Roman"/>
          <w:color w:val="212121"/>
        </w:rPr>
        <w:t xml:space="preserve"> (10th Cir. 2009).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has failed to adequately plead these elements and cannot plead any facts that could show that the defendant's conduct would "chill" a person of ordinary firmness from engaging in speech. Furthermore,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provided no facts supporting the assertion that the failure to enforce </w:t>
      </w:r>
      <w:proofErr w:type="gramStart"/>
      <w:r w:rsidRPr="0042293D">
        <w:rPr>
          <w:rFonts w:ascii="IBM Plex Sans" w:eastAsia="Times New Roman" w:hAnsi="IBM Plex Sans" w:cs="Times New Roman"/>
          <w:color w:val="212121"/>
        </w:rPr>
        <w:t>the his</w:t>
      </w:r>
      <w:proofErr w:type="gramEnd"/>
      <w:r w:rsidRPr="0042293D">
        <w:rPr>
          <w:rFonts w:ascii="IBM Plex Sans" w:eastAsia="Times New Roman" w:hAnsi="IBM Plex Sans" w:cs="Times New Roman"/>
          <w:color w:val="212121"/>
        </w:rPr>
        <w:t xml:space="preserve"> protection order was motivated by his exercise of free speech. </w:t>
      </w:r>
    </w:p>
    <w:p w14:paraId="331A0DDE"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color w:val="212121"/>
          <w:sz w:val="27"/>
          <w:szCs w:val="27"/>
        </w:rPr>
        <w:t>3. Plaintiff's Fourth and Eighth Amendment Claims</w:t>
      </w:r>
    </w:p>
    <w:p w14:paraId="0992CB21" w14:textId="77777777" w:rsidR="0042293D" w:rsidRPr="0042293D" w:rsidRDefault="0042293D" w:rsidP="0042293D">
      <w:pPr>
        <w:spacing w:after="100" w:afterAutospacing="1"/>
        <w:rPr>
          <w:rFonts w:ascii="IBM Plex Sans" w:eastAsia="Times New Roman" w:hAnsi="IBM Plex Sans" w:cs="Times New Roman"/>
          <w:color w:val="212121"/>
        </w:rPr>
      </w:pP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asserts that defendants deprived him of his Fourth and Eighth amendment rights. He claims that he was subjected to cruel and unusual punishment when defendants failed to protect him by not enforcing the protection </w:t>
      </w:r>
      <w:proofErr w:type="gramStart"/>
      <w:r w:rsidRPr="0042293D">
        <w:rPr>
          <w:rFonts w:ascii="IBM Plex Sans" w:eastAsia="Times New Roman" w:hAnsi="IBM Plex Sans" w:cs="Times New Roman"/>
          <w:color w:val="212121"/>
        </w:rPr>
        <w:t>order, and</w:t>
      </w:r>
      <w:proofErr w:type="gramEnd"/>
      <w:r w:rsidRPr="0042293D">
        <w:rPr>
          <w:rFonts w:ascii="IBM Plex Sans" w:eastAsia="Times New Roman" w:hAnsi="IBM Plex Sans" w:cs="Times New Roman"/>
          <w:color w:val="212121"/>
        </w:rPr>
        <w:t xml:space="preserve"> failed to provide him medical care. He does not explain how he was deprived of his Fourth Amendment rights. </w:t>
      </w:r>
    </w:p>
    <w:p w14:paraId="5F875D6B" w14:textId="77777777" w:rsidR="0042293D" w:rsidRPr="0042293D" w:rsidRDefault="0042293D" w:rsidP="0042293D">
      <w:pPr>
        <w:spacing w:after="100" w:afterAutospacing="1"/>
        <w:rPr>
          <w:rFonts w:ascii="IBM Plex Sans" w:eastAsia="Times New Roman" w:hAnsi="IBM Plex Sans" w:cs="Times New Roman"/>
          <w:color w:val="212121"/>
        </w:rPr>
      </w:pPr>
      <w:proofErr w:type="gramStart"/>
      <w:r w:rsidRPr="0042293D">
        <w:rPr>
          <w:rFonts w:ascii="IBM Plex Sans" w:eastAsia="Times New Roman" w:hAnsi="IBM Plex Sans" w:cs="Times New Roman"/>
          <w:color w:val="212121"/>
        </w:rPr>
        <w:t>Both of these</w:t>
      </w:r>
      <w:proofErr w:type="gramEnd"/>
      <w:r w:rsidRPr="0042293D">
        <w:rPr>
          <w:rFonts w:ascii="IBM Plex Sans" w:eastAsia="Times New Roman" w:hAnsi="IBM Plex Sans" w:cs="Times New Roman"/>
          <w:color w:val="212121"/>
        </w:rPr>
        <w:t xml:space="preserve"> claims must fail. An Eighth Amendment cruel and unusual punishment claim requires that the claimant be in state custody for the violation to occur. </w:t>
      </w:r>
      <w:proofErr w:type="spellStart"/>
      <w:r w:rsidRPr="0042293D">
        <w:rPr>
          <w:rFonts w:ascii="IBM Plex Sans" w:eastAsia="Times New Roman" w:hAnsi="IBM Plex Sans" w:cs="Times New Roman"/>
          <w:color w:val="212121"/>
          <w:u w:val="single"/>
        </w:rPr>
        <w:t>DeShaney</w:t>
      </w:r>
      <w:proofErr w:type="spellEnd"/>
      <w:r w:rsidRPr="0042293D">
        <w:rPr>
          <w:rFonts w:ascii="IBM Plex Sans" w:eastAsia="Times New Roman" w:hAnsi="IBM Plex Sans" w:cs="Times New Roman"/>
          <w:color w:val="212121"/>
        </w:rPr>
        <w:t>, </w:t>
      </w:r>
      <w:hyperlink r:id="rId26" w:anchor="p1005" w:history="1">
        <w:r w:rsidRPr="0042293D">
          <w:rPr>
            <w:rFonts w:ascii="IBM Plex Sans" w:eastAsia="Times New Roman" w:hAnsi="IBM Plex Sans" w:cs="Times New Roman"/>
            <w:color w:val="005AAA"/>
            <w:u w:val="single"/>
          </w:rPr>
          <w:t xml:space="preserve">109 </w:t>
        </w:r>
        <w:proofErr w:type="spellStart"/>
        <w:r w:rsidRPr="0042293D">
          <w:rPr>
            <w:rFonts w:ascii="IBM Plex Sans" w:eastAsia="Times New Roman" w:hAnsi="IBM Plex Sans" w:cs="Times New Roman"/>
            <w:color w:val="005AAA"/>
            <w:u w:val="single"/>
          </w:rPr>
          <w:t>S.Ct</w:t>
        </w:r>
        <w:proofErr w:type="spellEnd"/>
        <w:r w:rsidRPr="0042293D">
          <w:rPr>
            <w:rFonts w:ascii="IBM Plex Sans" w:eastAsia="Times New Roman" w:hAnsi="IBM Plex Sans" w:cs="Times New Roman"/>
            <w:color w:val="005AAA"/>
            <w:u w:val="single"/>
          </w:rPr>
          <w:t>. at 1005-06</w:t>
        </w:r>
      </w:hyperlink>
      <w:r w:rsidRPr="0042293D">
        <w:rPr>
          <w:rFonts w:ascii="IBM Plex Sans" w:eastAsia="Times New Roman" w:hAnsi="IBM Plex Sans" w:cs="Times New Roman"/>
          <w:color w:val="212121"/>
        </w:rPr>
        <w:t xml:space="preserve">. Similarly, a Fourth Amendment violation also requires that the plaintiff </w:t>
      </w:r>
      <w:proofErr w:type="gramStart"/>
      <w:r w:rsidRPr="0042293D">
        <w:rPr>
          <w:rFonts w:ascii="IBM Plex Sans" w:eastAsia="Times New Roman" w:hAnsi="IBM Plex Sans" w:cs="Times New Roman"/>
          <w:color w:val="212121"/>
        </w:rPr>
        <w:t>actually be</w:t>
      </w:r>
      <w:proofErr w:type="gramEnd"/>
      <w:r w:rsidRPr="0042293D">
        <w:rPr>
          <w:rFonts w:ascii="IBM Plex Sans" w:eastAsia="Times New Roman" w:hAnsi="IBM Plex Sans" w:cs="Times New Roman"/>
          <w:color w:val="212121"/>
        </w:rPr>
        <w:t xml:space="preserve"> "seized" by the state. </w:t>
      </w:r>
      <w:r w:rsidRPr="0042293D">
        <w:rPr>
          <w:rFonts w:ascii="IBM Plex Sans" w:eastAsia="Times New Roman" w:hAnsi="IBM Plex Sans" w:cs="Times New Roman"/>
          <w:color w:val="212121"/>
          <w:u w:val="single"/>
        </w:rPr>
        <w:t>Becker v. Kroll</w:t>
      </w:r>
      <w:r w:rsidRPr="0042293D">
        <w:rPr>
          <w:rFonts w:ascii="IBM Plex Sans" w:eastAsia="Times New Roman" w:hAnsi="IBM Plex Sans" w:cs="Times New Roman"/>
          <w:color w:val="212121"/>
        </w:rPr>
        <w:t>,  </w:t>
      </w:r>
      <w:hyperlink r:id="rId27" w:anchor="p915" w:history="1">
        <w:r w:rsidRPr="0042293D">
          <w:rPr>
            <w:rFonts w:ascii="IBM Plex Sans" w:eastAsia="Times New Roman" w:hAnsi="IBM Plex Sans" w:cs="Times New Roman"/>
            <w:color w:val="005AAA"/>
            <w:u w:val="single"/>
          </w:rPr>
          <w:t xml:space="preserve">494 F.3d </w:t>
        </w:r>
        <w:r w:rsidRPr="0042293D">
          <w:rPr>
            <w:rFonts w:ascii="IBM Plex Sans" w:eastAsia="Times New Roman" w:hAnsi="IBM Plex Sans" w:cs="Times New Roman"/>
            <w:color w:val="005AAA"/>
            <w:u w:val="single"/>
          </w:rPr>
          <w:lastRenderedPageBreak/>
          <w:t>904, 915</w:t>
        </w:r>
      </w:hyperlink>
      <w:r w:rsidRPr="0042293D">
        <w:rPr>
          <w:rFonts w:ascii="IBM Plex Sans" w:eastAsia="Times New Roman" w:hAnsi="IBM Plex Sans" w:cs="Times New Roman"/>
          <w:color w:val="212121"/>
        </w:rPr>
        <w:t> (10</w:t>
      </w:r>
      <w:r w:rsidRPr="0042293D">
        <w:rPr>
          <w:rFonts w:ascii="IBM Plex Sans" w:eastAsia="Times New Roman" w:hAnsi="IBM Plex Sans" w:cs="Times New Roman"/>
          <w:color w:val="212121"/>
          <w:sz w:val="20"/>
          <w:szCs w:val="20"/>
          <w:vertAlign w:val="superscript"/>
        </w:rPr>
        <w:t>th</w:t>
      </w:r>
      <w:r w:rsidRPr="0042293D">
        <w:rPr>
          <w:rFonts w:ascii="IBM Plex Sans" w:eastAsia="Times New Roman" w:hAnsi="IBM Plex Sans" w:cs="Times New Roman"/>
          <w:color w:val="212121"/>
        </w:rPr>
        <w:t> Cir. 2007); </w:t>
      </w:r>
      <w:r w:rsidRPr="0042293D">
        <w:rPr>
          <w:rFonts w:ascii="IBM Plex Sans" w:eastAsia="Times New Roman" w:hAnsi="IBM Plex Sans" w:cs="Times New Roman"/>
          <w:color w:val="212121"/>
          <w:u w:val="single"/>
        </w:rPr>
        <w:t>Nielander</w:t>
      </w:r>
      <w:r w:rsidRPr="0042293D">
        <w:rPr>
          <w:rFonts w:ascii="IBM Plex Sans" w:eastAsia="Times New Roman" w:hAnsi="IBM Plex Sans" w:cs="Times New Roman"/>
          <w:color w:val="212121"/>
        </w:rPr>
        <w:t>, </w:t>
      </w:r>
      <w:hyperlink r:id="rId28" w:anchor="p1165" w:history="1">
        <w:r w:rsidRPr="0042293D">
          <w:rPr>
            <w:rFonts w:ascii="IBM Plex Sans" w:eastAsia="Times New Roman" w:hAnsi="IBM Plex Sans" w:cs="Times New Roman"/>
            <w:color w:val="005AAA"/>
            <w:u w:val="single"/>
          </w:rPr>
          <w:t>582 F.3d at 1165</w:t>
        </w:r>
      </w:hyperlink>
      <w:r w:rsidRPr="0042293D">
        <w:rPr>
          <w:rFonts w:ascii="IBM Plex Sans" w:eastAsia="Times New Roman" w:hAnsi="IBM Plex Sans" w:cs="Times New Roman"/>
          <w:color w:val="212121"/>
        </w:rPr>
        <w:t xml:space="preserve">.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provided no facts in his amended complaint that he was ever in the custody of the state. </w:t>
      </w:r>
    </w:p>
    <w:p w14:paraId="6717C70F"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color w:val="212121"/>
          <w:sz w:val="27"/>
          <w:szCs w:val="27"/>
        </w:rPr>
        <w:t>4. Plaintiff's Sixth Amendment Claim</w:t>
      </w:r>
    </w:p>
    <w:p w14:paraId="163C6797" w14:textId="77777777" w:rsidR="0042293D" w:rsidRPr="0042293D" w:rsidRDefault="0042293D" w:rsidP="0042293D">
      <w:pPr>
        <w:spacing w:after="100" w:afterAutospacing="1"/>
        <w:rPr>
          <w:rFonts w:ascii="IBM Plex Sans" w:eastAsia="Times New Roman" w:hAnsi="IBM Plex Sans" w:cs="Times New Roman"/>
          <w:color w:val="212121"/>
        </w:rPr>
      </w:pP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claims that defendants deprived him of his Sixth Amendment rights under the </w:t>
      </w:r>
      <w:proofErr w:type="gramStart"/>
      <w:r w:rsidRPr="0042293D">
        <w:rPr>
          <w:rFonts w:ascii="IBM Plex Sans" w:eastAsia="Times New Roman" w:hAnsi="IBM Plex Sans" w:cs="Times New Roman"/>
          <w:color w:val="212121"/>
        </w:rPr>
        <w:t>constitution, but</w:t>
      </w:r>
      <w:proofErr w:type="gramEnd"/>
      <w:r w:rsidRPr="0042293D">
        <w:rPr>
          <w:rFonts w:ascii="IBM Plex Sans" w:eastAsia="Times New Roman" w:hAnsi="IBM Plex Sans" w:cs="Times New Roman"/>
          <w:color w:val="212121"/>
        </w:rPr>
        <w:t xml:space="preserve"> fails to allege any facts to support this assertion. </w:t>
      </w:r>
    </w:p>
    <w:p w14:paraId="265EB6DE"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b/>
          <w:bCs/>
          <w:color w:val="212121"/>
          <w:sz w:val="27"/>
          <w:szCs w:val="27"/>
        </w:rPr>
        <w:t>V. PLAINTIFF'S 42 U.S.C. § 1985(3) AND 1986 CLAIMS</w:t>
      </w:r>
    </w:p>
    <w:p w14:paraId="1A9A202B" w14:textId="77777777" w:rsidR="0042293D" w:rsidRPr="0042293D" w:rsidRDefault="0042293D" w:rsidP="0042293D">
      <w:pPr>
        <w:spacing w:after="100" w:afterAutospacing="1"/>
        <w:rPr>
          <w:rFonts w:ascii="IBM Plex Sans" w:eastAsia="Times New Roman" w:hAnsi="IBM Plex Sans" w:cs="Times New Roman"/>
          <w:color w:val="212121"/>
        </w:rPr>
      </w:pP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claims that the Wichita Police Department and its officers conspired to deprive him of his civil rights in violation of </w:t>
      </w:r>
      <w:hyperlink r:id="rId29" w:history="1">
        <w:r w:rsidRPr="0042293D">
          <w:rPr>
            <w:rFonts w:ascii="IBM Plex Sans" w:eastAsia="Times New Roman" w:hAnsi="IBM Plex Sans" w:cs="Times New Roman"/>
            <w:color w:val="005AAA"/>
            <w:u w:val="single"/>
          </w:rPr>
          <w:t>42 U.S.C. § 1985(3)</w:t>
        </w:r>
      </w:hyperlink>
      <w:r w:rsidRPr="0042293D">
        <w:rPr>
          <w:rFonts w:ascii="IBM Plex Sans" w:eastAsia="Times New Roman" w:hAnsi="IBM Plex Sans" w:cs="Times New Roman"/>
          <w:color w:val="212121"/>
        </w:rPr>
        <w:t>and that the City of Wichita failed to prevent this conspiracy from occurring in violation of </w:t>
      </w:r>
      <w:hyperlink r:id="rId30" w:history="1">
        <w:r w:rsidRPr="0042293D">
          <w:rPr>
            <w:rFonts w:ascii="IBM Plex Sans" w:eastAsia="Times New Roman" w:hAnsi="IBM Plex Sans" w:cs="Times New Roman"/>
            <w:color w:val="005AAA"/>
            <w:u w:val="single"/>
          </w:rPr>
          <w:t>42 U.S.C. § 1986</w:t>
        </w:r>
      </w:hyperlink>
      <w:r w:rsidRPr="0042293D">
        <w:rPr>
          <w:rFonts w:ascii="IBM Plex Sans" w:eastAsia="Times New Roman" w:hAnsi="IBM Plex Sans" w:cs="Times New Roman"/>
          <w:color w:val="212121"/>
        </w:rPr>
        <w:t>. </w:t>
      </w:r>
    </w:p>
    <w:p w14:paraId="25D0C9F8"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For a plaintiff to adequately state a claim under these statutes, he must show: 1) a conspiracy; 2) to deprive the plaintiff of equal protection or equal privileges and immunities; 3) an act in furtherance of the conspiracy; and 4) an injury or deprivation resulting therefrom. </w:t>
      </w:r>
      <w:r w:rsidRPr="0042293D">
        <w:rPr>
          <w:rFonts w:ascii="IBM Plex Sans" w:eastAsia="Times New Roman" w:hAnsi="IBM Plex Sans" w:cs="Times New Roman"/>
          <w:color w:val="212121"/>
          <w:u w:val="single"/>
        </w:rPr>
        <w:t>Griffin v. Breckenridge</w:t>
      </w:r>
      <w:r w:rsidRPr="0042293D">
        <w:rPr>
          <w:rFonts w:ascii="IBM Plex Sans" w:eastAsia="Times New Roman" w:hAnsi="IBM Plex Sans" w:cs="Times New Roman"/>
          <w:color w:val="212121"/>
        </w:rPr>
        <w:t>, </w:t>
      </w:r>
      <w:hyperlink r:id="rId31" w:anchor="p1798" w:history="1">
        <w:r w:rsidRPr="0042293D">
          <w:rPr>
            <w:rFonts w:ascii="IBM Plex Sans" w:eastAsia="Times New Roman" w:hAnsi="IBM Plex Sans" w:cs="Times New Roman"/>
            <w:color w:val="005AAA"/>
            <w:u w:val="single"/>
          </w:rPr>
          <w:t xml:space="preserve">91 </w:t>
        </w:r>
        <w:proofErr w:type="spellStart"/>
        <w:r w:rsidRPr="0042293D">
          <w:rPr>
            <w:rFonts w:ascii="IBM Plex Sans" w:eastAsia="Times New Roman" w:hAnsi="IBM Plex Sans" w:cs="Times New Roman"/>
            <w:color w:val="005AAA"/>
            <w:u w:val="single"/>
          </w:rPr>
          <w:t>S.Ct</w:t>
        </w:r>
        <w:proofErr w:type="spellEnd"/>
        <w:r w:rsidRPr="0042293D">
          <w:rPr>
            <w:rFonts w:ascii="IBM Plex Sans" w:eastAsia="Times New Roman" w:hAnsi="IBM Plex Sans" w:cs="Times New Roman"/>
            <w:color w:val="005AAA"/>
            <w:u w:val="single"/>
          </w:rPr>
          <w:t>. 1790, 1798-99</w:t>
        </w:r>
      </w:hyperlink>
      <w:r w:rsidRPr="0042293D">
        <w:rPr>
          <w:rFonts w:ascii="IBM Plex Sans" w:eastAsia="Times New Roman" w:hAnsi="IBM Plex Sans" w:cs="Times New Roman"/>
          <w:color w:val="212121"/>
        </w:rPr>
        <w:t> (1971); </w:t>
      </w:r>
      <w:r w:rsidRPr="0042293D">
        <w:rPr>
          <w:rFonts w:ascii="IBM Plex Sans" w:eastAsia="Times New Roman" w:hAnsi="IBM Plex Sans" w:cs="Times New Roman"/>
          <w:color w:val="212121"/>
          <w:u w:val="single"/>
        </w:rPr>
        <w:t>Murray v. City of Sapulpa</w:t>
      </w:r>
      <w:r w:rsidRPr="0042293D">
        <w:rPr>
          <w:rFonts w:ascii="IBM Plex Sans" w:eastAsia="Times New Roman" w:hAnsi="IBM Plex Sans" w:cs="Times New Roman"/>
          <w:color w:val="212121"/>
        </w:rPr>
        <w:t>, </w:t>
      </w:r>
      <w:hyperlink r:id="rId32" w:anchor="p1423" w:history="1">
        <w:r w:rsidRPr="0042293D">
          <w:rPr>
            <w:rFonts w:ascii="IBM Plex Sans" w:eastAsia="Times New Roman" w:hAnsi="IBM Plex Sans" w:cs="Times New Roman"/>
            <w:color w:val="005AAA"/>
            <w:u w:val="single"/>
          </w:rPr>
          <w:t>45 F.3d. 1417, 1423</w:t>
        </w:r>
      </w:hyperlink>
      <w:r w:rsidRPr="0042293D">
        <w:rPr>
          <w:rFonts w:ascii="IBM Plex Sans" w:eastAsia="Times New Roman" w:hAnsi="IBM Plex Sans" w:cs="Times New Roman"/>
          <w:color w:val="212121"/>
        </w:rPr>
        <w:t> (10th Cir. 1995). Furthermore, a plaintiff must assert that the violation was due to his membership in a protected class, and not due to personal animus. </w:t>
      </w:r>
      <w:r w:rsidRPr="0042293D">
        <w:rPr>
          <w:rFonts w:ascii="IBM Plex Sans" w:eastAsia="Times New Roman" w:hAnsi="IBM Plex Sans" w:cs="Times New Roman"/>
          <w:color w:val="212121"/>
          <w:u w:val="single"/>
        </w:rPr>
        <w:t>Griffin</w:t>
      </w:r>
      <w:r w:rsidRPr="0042293D">
        <w:rPr>
          <w:rFonts w:ascii="IBM Plex Sans" w:eastAsia="Times New Roman" w:hAnsi="IBM Plex Sans" w:cs="Times New Roman"/>
          <w:color w:val="212121"/>
        </w:rPr>
        <w:t>, </w:t>
      </w:r>
      <w:hyperlink r:id="rId33" w:anchor="p1798" w:history="1">
        <w:r w:rsidRPr="0042293D">
          <w:rPr>
            <w:rFonts w:ascii="IBM Plex Sans" w:eastAsia="Times New Roman" w:hAnsi="IBM Plex Sans" w:cs="Times New Roman"/>
            <w:color w:val="005AAA"/>
            <w:u w:val="single"/>
          </w:rPr>
          <w:t xml:space="preserve">91 </w:t>
        </w:r>
        <w:proofErr w:type="spellStart"/>
        <w:r w:rsidRPr="0042293D">
          <w:rPr>
            <w:rFonts w:ascii="IBM Plex Sans" w:eastAsia="Times New Roman" w:hAnsi="IBM Plex Sans" w:cs="Times New Roman"/>
            <w:color w:val="005AAA"/>
            <w:u w:val="single"/>
          </w:rPr>
          <w:t>S.Ct</w:t>
        </w:r>
        <w:proofErr w:type="spellEnd"/>
        <w:r w:rsidRPr="0042293D">
          <w:rPr>
            <w:rFonts w:ascii="IBM Plex Sans" w:eastAsia="Times New Roman" w:hAnsi="IBM Plex Sans" w:cs="Times New Roman"/>
            <w:color w:val="005AAA"/>
            <w:u w:val="single"/>
          </w:rPr>
          <w:t xml:space="preserve">. </w:t>
        </w:r>
        <w:proofErr w:type="gramStart"/>
        <w:r w:rsidRPr="0042293D">
          <w:rPr>
            <w:rFonts w:ascii="IBM Plex Sans" w:eastAsia="Times New Roman" w:hAnsi="IBM Plex Sans" w:cs="Times New Roman"/>
            <w:color w:val="005AAA"/>
            <w:u w:val="single"/>
          </w:rPr>
          <w:t>at</w:t>
        </w:r>
        <w:proofErr w:type="gramEnd"/>
        <w:r w:rsidRPr="0042293D">
          <w:rPr>
            <w:rFonts w:ascii="IBM Plex Sans" w:eastAsia="Times New Roman" w:hAnsi="IBM Plex Sans" w:cs="Times New Roman"/>
            <w:color w:val="005AAA"/>
            <w:u w:val="single"/>
          </w:rPr>
          <w:t xml:space="preserve"> 1798</w:t>
        </w:r>
      </w:hyperlink>
      <w:r w:rsidRPr="0042293D">
        <w:rPr>
          <w:rFonts w:ascii="IBM Plex Sans" w:eastAsia="Times New Roman" w:hAnsi="IBM Plex Sans" w:cs="Times New Roman"/>
          <w:color w:val="212121"/>
        </w:rPr>
        <w:t>;</w:t>
      </w:r>
      <w:r w:rsidRPr="0042293D">
        <w:rPr>
          <w:rFonts w:ascii="IBM Plex Sans" w:eastAsia="Times New Roman" w:hAnsi="IBM Plex Sans" w:cs="Times New Roman"/>
          <w:color w:val="212121"/>
          <w:u w:val="single"/>
        </w:rPr>
        <w:t>Tilton v. Richardson</w:t>
      </w:r>
      <w:r w:rsidRPr="0042293D">
        <w:rPr>
          <w:rFonts w:ascii="IBM Plex Sans" w:eastAsia="Times New Roman" w:hAnsi="IBM Plex Sans" w:cs="Times New Roman"/>
          <w:color w:val="212121"/>
        </w:rPr>
        <w:t>, 6 F.3d 1417, 1423 (10th Cir. 1995). Finally, if a </w:t>
      </w:r>
      <w:hyperlink r:id="rId34" w:history="1">
        <w:r w:rsidRPr="0042293D">
          <w:rPr>
            <w:rFonts w:ascii="IBM Plex Sans" w:eastAsia="Times New Roman" w:hAnsi="IBM Plex Sans" w:cs="Times New Roman"/>
            <w:color w:val="005AAA"/>
            <w:u w:val="single"/>
          </w:rPr>
          <w:t>42 U.S.C. § 1985(3)</w:t>
        </w:r>
      </w:hyperlink>
      <w:r w:rsidRPr="0042293D">
        <w:rPr>
          <w:rFonts w:ascii="IBM Plex Sans" w:eastAsia="Times New Roman" w:hAnsi="IBM Plex Sans" w:cs="Times New Roman"/>
          <w:color w:val="212121"/>
        </w:rPr>
        <w:t> claim is insufficient, a claim under </w:t>
      </w:r>
      <w:hyperlink r:id="rId35" w:history="1">
        <w:r w:rsidRPr="0042293D">
          <w:rPr>
            <w:rFonts w:ascii="IBM Plex Sans" w:eastAsia="Times New Roman" w:hAnsi="IBM Plex Sans" w:cs="Times New Roman"/>
            <w:color w:val="005AAA"/>
            <w:u w:val="single"/>
          </w:rPr>
          <w:t>42 U.S.C. § 1986</w:t>
        </w:r>
      </w:hyperlink>
      <w:r w:rsidRPr="0042293D">
        <w:rPr>
          <w:rFonts w:ascii="IBM Plex Sans" w:eastAsia="Times New Roman" w:hAnsi="IBM Plex Sans" w:cs="Times New Roman"/>
          <w:color w:val="212121"/>
        </w:rPr>
        <w:t>must also fail. </w:t>
      </w:r>
      <w:r w:rsidRPr="0042293D">
        <w:rPr>
          <w:rFonts w:ascii="IBM Plex Sans" w:eastAsia="Times New Roman" w:hAnsi="IBM Plex Sans" w:cs="Times New Roman"/>
          <w:color w:val="212121"/>
          <w:u w:val="single"/>
        </w:rPr>
        <w:t>Drake v. City of Fort Collins</w:t>
      </w:r>
      <w:r w:rsidRPr="0042293D">
        <w:rPr>
          <w:rFonts w:ascii="IBM Plex Sans" w:eastAsia="Times New Roman" w:hAnsi="IBM Plex Sans" w:cs="Times New Roman"/>
          <w:color w:val="212121"/>
        </w:rPr>
        <w:t>, </w:t>
      </w:r>
      <w:hyperlink r:id="rId36" w:anchor="p1163" w:history="1">
        <w:r w:rsidRPr="0042293D">
          <w:rPr>
            <w:rFonts w:ascii="IBM Plex Sans" w:eastAsia="Times New Roman" w:hAnsi="IBM Plex Sans" w:cs="Times New Roman"/>
            <w:color w:val="005AAA"/>
            <w:u w:val="single"/>
          </w:rPr>
          <w:t>927 F.2d 1156, 1163</w:t>
        </w:r>
      </w:hyperlink>
      <w:r w:rsidRPr="0042293D">
        <w:rPr>
          <w:rFonts w:ascii="IBM Plex Sans" w:eastAsia="Times New Roman" w:hAnsi="IBM Plex Sans" w:cs="Times New Roman"/>
          <w:color w:val="212121"/>
        </w:rPr>
        <w:t> (10th Cir. 1991). </w:t>
      </w:r>
    </w:p>
    <w:p w14:paraId="55E0F959" w14:textId="77777777" w:rsidR="0042293D" w:rsidRPr="0042293D" w:rsidRDefault="0042293D" w:rsidP="0042293D">
      <w:pPr>
        <w:spacing w:after="100" w:afterAutospacing="1"/>
        <w:rPr>
          <w:rFonts w:ascii="IBM Plex Sans" w:eastAsia="Times New Roman" w:hAnsi="IBM Plex Sans" w:cs="Times New Roman"/>
          <w:color w:val="212121"/>
        </w:rPr>
      </w:pP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has failed to state a claim under </w:t>
      </w:r>
      <w:hyperlink r:id="rId37" w:history="1">
        <w:r w:rsidRPr="0042293D">
          <w:rPr>
            <w:rFonts w:ascii="IBM Plex Sans" w:eastAsia="Times New Roman" w:hAnsi="IBM Plex Sans" w:cs="Times New Roman"/>
            <w:color w:val="005AAA"/>
            <w:u w:val="single"/>
          </w:rPr>
          <w:t>42 U.S.C. § 1985(3)</w:t>
        </w:r>
      </w:hyperlink>
      <w:r w:rsidRPr="0042293D">
        <w:rPr>
          <w:rFonts w:ascii="IBM Plex Sans" w:eastAsia="Times New Roman" w:hAnsi="IBM Plex Sans" w:cs="Times New Roman"/>
          <w:color w:val="212121"/>
        </w:rPr>
        <w:t xml:space="preserve">. First, the preceding sections of this opinion establish that defendants have not deprived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of his Equal Protection rights. Therefore, it follows that they could not have conspired to do so. Second,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failed to assert that he is part of a protected class of persons, a requirement to state a claim under </w:t>
      </w:r>
      <w:hyperlink r:id="rId38" w:history="1">
        <w:r w:rsidRPr="0042293D">
          <w:rPr>
            <w:rFonts w:ascii="IBM Plex Sans" w:eastAsia="Times New Roman" w:hAnsi="IBM Plex Sans" w:cs="Times New Roman"/>
            <w:color w:val="005AAA"/>
            <w:u w:val="single"/>
          </w:rPr>
          <w:t>42 U.S.C. § 1985(3)</w:t>
        </w:r>
      </w:hyperlink>
      <w:r w:rsidRPr="0042293D">
        <w:rPr>
          <w:rFonts w:ascii="IBM Plex Sans" w:eastAsia="Times New Roman" w:hAnsi="IBM Plex Sans" w:cs="Times New Roman"/>
          <w:color w:val="212121"/>
        </w:rPr>
        <w:t xml:space="preserve">. Next,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failed to adequately allege that an actual conspiracy existed between the defendants. While he states that a conspiracy existed, he provides no factual assertions to bolster this claim. Conclusory allegations without factual support are insufficient to state a claim under </w:t>
      </w:r>
      <w:hyperlink r:id="rId39" w:history="1">
        <w:r w:rsidRPr="0042293D">
          <w:rPr>
            <w:rFonts w:ascii="IBM Plex Sans" w:eastAsia="Times New Roman" w:hAnsi="IBM Plex Sans" w:cs="Times New Roman"/>
            <w:color w:val="005AAA"/>
            <w:u w:val="single"/>
          </w:rPr>
          <w:t>42 U.S.C. § 1985(3)</w:t>
        </w:r>
      </w:hyperlink>
      <w:r w:rsidRPr="0042293D">
        <w:rPr>
          <w:rFonts w:ascii="IBM Plex Sans" w:eastAsia="Times New Roman" w:hAnsi="IBM Plex Sans" w:cs="Times New Roman"/>
          <w:color w:val="212121"/>
        </w:rPr>
        <w:t>. </w:t>
      </w:r>
      <w:proofErr w:type="spellStart"/>
      <w:r w:rsidRPr="0042293D">
        <w:rPr>
          <w:rFonts w:ascii="IBM Plex Sans" w:eastAsia="Times New Roman" w:hAnsi="IBM Plex Sans" w:cs="Times New Roman"/>
          <w:color w:val="212121"/>
          <w:u w:val="single"/>
        </w:rPr>
        <w:t>Durre</w:t>
      </w:r>
      <w:proofErr w:type="spellEnd"/>
      <w:r w:rsidRPr="0042293D">
        <w:rPr>
          <w:rFonts w:ascii="IBM Plex Sans" w:eastAsia="Times New Roman" w:hAnsi="IBM Plex Sans" w:cs="Times New Roman"/>
          <w:color w:val="212121"/>
          <w:u w:val="single"/>
        </w:rPr>
        <w:t xml:space="preserve"> v. Dempsey</w:t>
      </w:r>
      <w:r w:rsidRPr="0042293D">
        <w:rPr>
          <w:rFonts w:ascii="IBM Plex Sans" w:eastAsia="Times New Roman" w:hAnsi="IBM Plex Sans" w:cs="Times New Roman"/>
          <w:color w:val="212121"/>
        </w:rPr>
        <w:t>, </w:t>
      </w:r>
      <w:hyperlink r:id="rId40" w:anchor="p545" w:history="1">
        <w:r w:rsidRPr="0042293D">
          <w:rPr>
            <w:rFonts w:ascii="IBM Plex Sans" w:eastAsia="Times New Roman" w:hAnsi="IBM Plex Sans" w:cs="Times New Roman"/>
            <w:color w:val="005AAA"/>
            <w:u w:val="single"/>
          </w:rPr>
          <w:t>869 F.2d 543, 545</w:t>
        </w:r>
      </w:hyperlink>
      <w:r w:rsidRPr="0042293D">
        <w:rPr>
          <w:rFonts w:ascii="IBM Plex Sans" w:eastAsia="Times New Roman" w:hAnsi="IBM Plex Sans" w:cs="Times New Roman"/>
          <w:color w:val="212121"/>
        </w:rPr>
        <w:t xml:space="preserve"> (10th Cir. 1989). Finally, because </w:t>
      </w:r>
      <w:proofErr w:type="spellStart"/>
      <w:r w:rsidRPr="0042293D">
        <w:rPr>
          <w:rFonts w:ascii="IBM Plex Sans" w:eastAsia="Times New Roman" w:hAnsi="IBM Plex Sans" w:cs="Times New Roman"/>
          <w:color w:val="212121"/>
        </w:rPr>
        <w:t>Walbert</w:t>
      </w:r>
      <w:proofErr w:type="spellEnd"/>
      <w:r w:rsidRPr="0042293D">
        <w:rPr>
          <w:rFonts w:ascii="IBM Plex Sans" w:eastAsia="Times New Roman" w:hAnsi="IBM Plex Sans" w:cs="Times New Roman"/>
          <w:color w:val="212121"/>
        </w:rPr>
        <w:t xml:space="preserve"> has not stated a valid </w:t>
      </w:r>
      <w:hyperlink r:id="rId41" w:history="1">
        <w:r w:rsidRPr="0042293D">
          <w:rPr>
            <w:rFonts w:ascii="IBM Plex Sans" w:eastAsia="Times New Roman" w:hAnsi="IBM Plex Sans" w:cs="Times New Roman"/>
            <w:color w:val="005AAA"/>
            <w:u w:val="single"/>
          </w:rPr>
          <w:t>42 U.S.C. § 1985(3)</w:t>
        </w:r>
      </w:hyperlink>
      <w:r w:rsidRPr="0042293D">
        <w:rPr>
          <w:rFonts w:ascii="IBM Plex Sans" w:eastAsia="Times New Roman" w:hAnsi="IBM Plex Sans" w:cs="Times New Roman"/>
          <w:color w:val="212121"/>
        </w:rPr>
        <w:t>claim, his </w:t>
      </w:r>
      <w:hyperlink r:id="rId42" w:history="1">
        <w:r w:rsidRPr="0042293D">
          <w:rPr>
            <w:rFonts w:ascii="IBM Plex Sans" w:eastAsia="Times New Roman" w:hAnsi="IBM Plex Sans" w:cs="Times New Roman"/>
            <w:color w:val="005AAA"/>
            <w:u w:val="single"/>
          </w:rPr>
          <w:t>42 U.S.C. § 1986</w:t>
        </w:r>
      </w:hyperlink>
      <w:r w:rsidRPr="0042293D">
        <w:rPr>
          <w:rFonts w:ascii="IBM Plex Sans" w:eastAsia="Times New Roman" w:hAnsi="IBM Plex Sans" w:cs="Times New Roman"/>
          <w:color w:val="212121"/>
        </w:rPr>
        <w:t> must also fail. </w:t>
      </w:r>
    </w:p>
    <w:p w14:paraId="32CAA566" w14:textId="77777777" w:rsidR="0042293D" w:rsidRPr="0042293D" w:rsidRDefault="0042293D" w:rsidP="0042293D">
      <w:pPr>
        <w:spacing w:after="100" w:afterAutospacing="1"/>
        <w:outlineLvl w:val="2"/>
        <w:rPr>
          <w:rFonts w:ascii="IBM Plex Sans" w:eastAsia="Times New Roman" w:hAnsi="IBM Plex Sans" w:cs="Times New Roman"/>
          <w:color w:val="212121"/>
          <w:sz w:val="27"/>
          <w:szCs w:val="27"/>
        </w:rPr>
      </w:pPr>
      <w:r w:rsidRPr="0042293D">
        <w:rPr>
          <w:rFonts w:ascii="IBM Plex Sans" w:eastAsia="Times New Roman" w:hAnsi="IBM Plex Sans" w:cs="Times New Roman"/>
          <w:b/>
          <w:bCs/>
          <w:color w:val="212121"/>
          <w:sz w:val="27"/>
          <w:szCs w:val="27"/>
        </w:rPr>
        <w:t>VI CONCLUSION</w:t>
      </w:r>
    </w:p>
    <w:p w14:paraId="2337FA45"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For the reasons stated herein, </w:t>
      </w:r>
      <w:proofErr w:type="spellStart"/>
      <w:r w:rsidRPr="0042293D">
        <w:rPr>
          <w:rFonts w:ascii="IBM Plex Sans" w:eastAsia="Times New Roman" w:hAnsi="IBM Plex Sans" w:cs="Times New Roman"/>
          <w:color w:val="212121"/>
        </w:rPr>
        <w:t>Walbert's</w:t>
      </w:r>
      <w:proofErr w:type="spellEnd"/>
      <w:r w:rsidRPr="0042293D">
        <w:rPr>
          <w:rFonts w:ascii="IBM Plex Sans" w:eastAsia="Times New Roman" w:hAnsi="IBM Plex Sans" w:cs="Times New Roman"/>
          <w:color w:val="212121"/>
        </w:rPr>
        <w:t xml:space="preserve"> federal claims as set forth in his proposed amended complaint fail to state any cognizable federal claim. His application for leave </w:t>
      </w:r>
      <w:r w:rsidRPr="0042293D">
        <w:rPr>
          <w:rFonts w:ascii="IBM Plex Sans" w:eastAsia="Times New Roman" w:hAnsi="IBM Plex Sans" w:cs="Times New Roman"/>
          <w:color w:val="212121"/>
        </w:rPr>
        <w:lastRenderedPageBreak/>
        <w:t>to amend is denied. The court declines to exercise supplemental jurisdiction over the remaining state claims. Defendants' motion to dismiss is granted. </w:t>
      </w:r>
    </w:p>
    <w:p w14:paraId="3588F618"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 xml:space="preserve">A motion for reconsideration of this order is not encouraged. The standards governing motions to reconsider are well established. A motion to reconsider is appropriate where the court has obviously misapprehended a party's position or the facts or applicable law, or where the party produces new evidence that could not have been obtained through the exercise of reasonable diligence. </w:t>
      </w:r>
      <w:proofErr w:type="gramStart"/>
      <w:r w:rsidRPr="0042293D">
        <w:rPr>
          <w:rFonts w:ascii="IBM Plex Sans" w:eastAsia="Times New Roman" w:hAnsi="IBM Plex Sans" w:cs="Times New Roman"/>
          <w:color w:val="212121"/>
        </w:rPr>
        <w:t>Revisiting  the</w:t>
      </w:r>
      <w:proofErr w:type="gramEnd"/>
      <w:r w:rsidRPr="0042293D">
        <w:rPr>
          <w:rFonts w:ascii="IBM Plex Sans" w:eastAsia="Times New Roman" w:hAnsi="IBM Plex Sans" w:cs="Times New Roman"/>
          <w:color w:val="212121"/>
        </w:rPr>
        <w:t xml:space="preserve"> issues already addressed is not the purpose of a motion to reconsider and advancing new arguments or supporting facts which were otherwise available for presentation when the original motion was briefed or argued is inappropriate. </w:t>
      </w:r>
      <w:r w:rsidRPr="0042293D">
        <w:rPr>
          <w:rFonts w:ascii="IBM Plex Sans" w:eastAsia="Times New Roman" w:hAnsi="IBM Plex Sans" w:cs="Times New Roman"/>
          <w:color w:val="212121"/>
          <w:u w:val="single"/>
        </w:rPr>
        <w:t>Comeau v. Rupp</w:t>
      </w:r>
      <w:r w:rsidRPr="0042293D">
        <w:rPr>
          <w:rFonts w:ascii="IBM Plex Sans" w:eastAsia="Times New Roman" w:hAnsi="IBM Plex Sans" w:cs="Times New Roman"/>
          <w:color w:val="212121"/>
        </w:rPr>
        <w:t>, </w:t>
      </w:r>
      <w:hyperlink r:id="rId43" w:history="1">
        <w:r w:rsidRPr="0042293D">
          <w:rPr>
            <w:rFonts w:ascii="IBM Plex Sans" w:eastAsia="Times New Roman" w:hAnsi="IBM Plex Sans" w:cs="Times New Roman"/>
            <w:color w:val="005AAA"/>
            <w:u w:val="single"/>
          </w:rPr>
          <w:t>810 F. Supp. 1172</w:t>
        </w:r>
      </w:hyperlink>
      <w:r w:rsidRPr="0042293D">
        <w:rPr>
          <w:rFonts w:ascii="IBM Plex Sans" w:eastAsia="Times New Roman" w:hAnsi="IBM Plex Sans" w:cs="Times New Roman"/>
          <w:color w:val="212121"/>
        </w:rPr>
        <w:t> (D. Kan. 1992). Any such motion shall not exceed three pages and shall strictly comply with the standards enunciated by this court in </w:t>
      </w:r>
      <w:r w:rsidRPr="0042293D">
        <w:rPr>
          <w:rFonts w:ascii="IBM Plex Sans" w:eastAsia="Times New Roman" w:hAnsi="IBM Plex Sans" w:cs="Times New Roman"/>
          <w:color w:val="212121"/>
          <w:u w:val="single"/>
        </w:rPr>
        <w:t>Comeau</w:t>
      </w:r>
      <w:r w:rsidRPr="0042293D">
        <w:rPr>
          <w:rFonts w:ascii="IBM Plex Sans" w:eastAsia="Times New Roman" w:hAnsi="IBM Plex Sans" w:cs="Times New Roman"/>
          <w:color w:val="212121"/>
        </w:rPr>
        <w:t>. The response to any motion for reconsideration shall not exceed three pages. No reply shall be filed. </w:t>
      </w:r>
    </w:p>
    <w:p w14:paraId="6255C611" w14:textId="77777777" w:rsidR="0042293D" w:rsidRPr="0042293D" w:rsidRDefault="0042293D" w:rsidP="0042293D">
      <w:pPr>
        <w:spacing w:after="100" w:afterAutospacing="1"/>
        <w:rPr>
          <w:rFonts w:ascii="IBM Plex Sans" w:eastAsia="Times New Roman" w:hAnsi="IBM Plex Sans" w:cs="Times New Roman"/>
          <w:color w:val="212121"/>
        </w:rPr>
      </w:pPr>
      <w:r w:rsidRPr="0042293D">
        <w:rPr>
          <w:rFonts w:ascii="IBM Plex Sans" w:eastAsia="Times New Roman" w:hAnsi="IBM Plex Sans" w:cs="Times New Roman"/>
          <w:color w:val="212121"/>
        </w:rPr>
        <w:t>IT IS SO ORDERED.</w:t>
      </w:r>
    </w:p>
    <w:p w14:paraId="1C661B36" w14:textId="44E51E4F" w:rsidR="0042293D" w:rsidRDefault="0042293D" w:rsidP="0042293D">
      <w:r>
        <w:rPr>
          <w:noProof/>
          <w:color w:val="005AAA"/>
        </w:rPr>
        <w:drawing>
          <wp:inline distT="0" distB="0" distL="0" distR="0" wp14:anchorId="09DA93B0" wp14:editId="05D12E2D">
            <wp:extent cx="1674495" cy="380365"/>
            <wp:effectExtent l="0" t="0" r="1905" b="635"/>
            <wp:docPr id="3" name="Picture 3" descr="Legal research tools from Casetex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al research tools from Casetext">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4495" cy="380365"/>
                    </a:xfrm>
                    <a:prstGeom prst="rect">
                      <a:avLst/>
                    </a:prstGeom>
                    <a:noFill/>
                    <a:ln>
                      <a:noFill/>
                    </a:ln>
                  </pic:spPr>
                </pic:pic>
              </a:graphicData>
            </a:graphic>
          </wp:inline>
        </w:drawing>
      </w:r>
    </w:p>
    <w:p w14:paraId="142EA316" w14:textId="77777777" w:rsidR="0042293D" w:rsidRDefault="0042293D" w:rsidP="0042293D">
      <w:pPr>
        <w:shd w:val="clear" w:color="auto" w:fill="FFFFFF"/>
      </w:pPr>
      <w:r>
        <w:rPr>
          <w:rStyle w:val="long-text"/>
        </w:rPr>
        <w:t>All State &amp; Fed.</w:t>
      </w:r>
    </w:p>
    <w:p w14:paraId="5C334CDF" w14:textId="77777777" w:rsidR="0042293D" w:rsidRDefault="00000000" w:rsidP="0042293D">
      <w:hyperlink r:id="rId46" w:history="1">
        <w:r w:rsidR="0042293D">
          <w:rPr>
            <w:rStyle w:val="Hyperlink"/>
            <w:color w:val="000000"/>
          </w:rPr>
          <w:t xml:space="preserve">Sign </w:t>
        </w:r>
        <w:proofErr w:type="spellStart"/>
        <w:r w:rsidR="0042293D">
          <w:rPr>
            <w:rStyle w:val="Hyperlink"/>
            <w:color w:val="000000"/>
          </w:rPr>
          <w:t>In</w:t>
        </w:r>
      </w:hyperlink>
      <w:hyperlink r:id="rId47" w:history="1">
        <w:r w:rsidR="0042293D">
          <w:rPr>
            <w:rStyle w:val="Hyperlink"/>
            <w:color w:val="005AAA"/>
            <w:bdr w:val="single" w:sz="6" w:space="0" w:color="005AAA" w:frame="1"/>
          </w:rPr>
          <w:t>Get</w:t>
        </w:r>
        <w:proofErr w:type="spellEnd"/>
        <w:r w:rsidR="0042293D">
          <w:rPr>
            <w:rStyle w:val="Hyperlink"/>
            <w:color w:val="005AAA"/>
            <w:bdr w:val="single" w:sz="6" w:space="0" w:color="005AAA" w:frame="1"/>
          </w:rPr>
          <w:t xml:space="preserve"> a </w:t>
        </w:r>
        <w:proofErr w:type="spellStart"/>
        <w:r w:rsidR="0042293D">
          <w:rPr>
            <w:rStyle w:val="Hyperlink"/>
            <w:color w:val="005AAA"/>
            <w:bdr w:val="single" w:sz="6" w:space="0" w:color="005AAA" w:frame="1"/>
          </w:rPr>
          <w:t>Demo</w:t>
        </w:r>
      </w:hyperlink>
      <w:hyperlink r:id="rId48" w:history="1">
        <w:r w:rsidR="0042293D">
          <w:rPr>
            <w:rStyle w:val="Hyperlink"/>
            <w:color w:val="FFFFFF"/>
            <w:bdr w:val="single" w:sz="6" w:space="0" w:color="005AAA" w:frame="1"/>
            <w:shd w:val="clear" w:color="auto" w:fill="005AAA"/>
          </w:rPr>
          <w:t>Free</w:t>
        </w:r>
        <w:proofErr w:type="spellEnd"/>
        <w:r w:rsidR="0042293D">
          <w:rPr>
            <w:rStyle w:val="Hyperlink"/>
            <w:color w:val="FFFFFF"/>
            <w:bdr w:val="single" w:sz="6" w:space="0" w:color="005AAA" w:frame="1"/>
            <w:shd w:val="clear" w:color="auto" w:fill="005AAA"/>
          </w:rPr>
          <w:t xml:space="preserve"> Trial</w:t>
        </w:r>
      </w:hyperlink>
    </w:p>
    <w:p w14:paraId="3718E499" w14:textId="77777777" w:rsidR="0042293D" w:rsidRDefault="00000000" w:rsidP="0042293D">
      <w:hyperlink r:id="rId49" w:history="1">
        <w:proofErr w:type="spellStart"/>
        <w:r w:rsidR="0042293D">
          <w:rPr>
            <w:rStyle w:val="Hyperlink"/>
            <w:color w:val="005AAA"/>
            <w:bdr w:val="none" w:sz="0" w:space="0" w:color="auto" w:frame="1"/>
          </w:rPr>
          <w:t>Opinion</w:t>
        </w:r>
      </w:hyperlink>
      <w:hyperlink r:id="rId50" w:history="1">
        <w:r w:rsidR="0042293D">
          <w:rPr>
            <w:rStyle w:val="Hyperlink"/>
            <w:color w:val="000000"/>
          </w:rPr>
          <w:t>Case</w:t>
        </w:r>
        <w:proofErr w:type="spellEnd"/>
        <w:r w:rsidR="0042293D">
          <w:rPr>
            <w:rStyle w:val="Hyperlink"/>
            <w:color w:val="000000"/>
          </w:rPr>
          <w:t xml:space="preserve"> details</w:t>
        </w:r>
      </w:hyperlink>
    </w:p>
    <w:p w14:paraId="51069666" w14:textId="77777777" w:rsidR="0042293D" w:rsidRDefault="0042293D" w:rsidP="0042293D">
      <w:pPr>
        <w:spacing w:line="405" w:lineRule="atLeast"/>
        <w:rPr>
          <w:sz w:val="27"/>
          <w:szCs w:val="27"/>
        </w:rPr>
      </w:pPr>
      <w:r>
        <w:rPr>
          <w:sz w:val="27"/>
          <w:szCs w:val="27"/>
        </w:rPr>
        <w:t>Meyer v. City of Russell</w:t>
      </w:r>
    </w:p>
    <w:p w14:paraId="04C4B893" w14:textId="77777777" w:rsidR="0042293D" w:rsidRDefault="0042293D" w:rsidP="0042293D">
      <w:pPr>
        <w:pStyle w:val="Heading4"/>
        <w:pBdr>
          <w:top w:val="single" w:sz="6" w:space="0" w:color="DEDEDE"/>
        </w:pBdr>
        <w:shd w:val="clear" w:color="auto" w:fill="FFFFFF"/>
        <w:spacing w:before="0"/>
      </w:pPr>
      <w:r>
        <w:rPr>
          <w:b/>
          <w:bCs/>
        </w:rPr>
        <w:t>Citing Cases</w:t>
      </w:r>
    </w:p>
    <w:p w14:paraId="09E99A00" w14:textId="77777777" w:rsidR="0042293D" w:rsidRDefault="00000000" w:rsidP="0042293D">
      <w:pPr>
        <w:shd w:val="clear" w:color="auto" w:fill="FFFFFF"/>
      </w:pPr>
      <w:hyperlink r:id="rId51" w:history="1">
        <w:r w:rsidR="0042293D">
          <w:rPr>
            <w:rStyle w:val="Hyperlink"/>
            <w:color w:val="005AAA"/>
          </w:rPr>
          <w:t xml:space="preserve">Vaughan v. Ellis </w:t>
        </w:r>
        <w:proofErr w:type="spellStart"/>
        <w:r w:rsidR="0042293D">
          <w:rPr>
            <w:rStyle w:val="Hyperlink"/>
            <w:color w:val="005AAA"/>
          </w:rPr>
          <w:t>Cnty</w:t>
        </w:r>
        <w:proofErr w:type="spellEnd"/>
        <w:r w:rsidR="0042293D">
          <w:rPr>
            <w:rStyle w:val="Hyperlink"/>
            <w:color w:val="005AAA"/>
          </w:rPr>
          <w:t>.</w:t>
        </w:r>
      </w:hyperlink>
    </w:p>
    <w:p w14:paraId="61C5A71F" w14:textId="77777777" w:rsidR="0042293D" w:rsidRDefault="0042293D" w:rsidP="0042293D">
      <w:pPr>
        <w:pStyle w:val="mt-2"/>
        <w:shd w:val="clear" w:color="auto" w:fill="FFFFFF"/>
      </w:pPr>
      <w:r>
        <w:t>Specifically, in § 1983 claims, plaintiffs must allege the violation of a constitutional right and must…</w:t>
      </w:r>
    </w:p>
    <w:p w14:paraId="76A94825" w14:textId="77777777" w:rsidR="0042293D" w:rsidRDefault="00000000" w:rsidP="0042293D">
      <w:pPr>
        <w:shd w:val="clear" w:color="auto" w:fill="FFFFFF"/>
      </w:pPr>
      <w:hyperlink r:id="rId52" w:history="1">
        <w:r w:rsidR="0042293D">
          <w:rPr>
            <w:rStyle w:val="Hyperlink"/>
            <w:color w:val="005AAA"/>
          </w:rPr>
          <w:t>Robinson v. KVC Prairie Ridge Valley Hosp.</w:t>
        </w:r>
      </w:hyperlink>
    </w:p>
    <w:p w14:paraId="5741A542" w14:textId="77777777" w:rsidR="0042293D" w:rsidRDefault="0042293D" w:rsidP="0042293D">
      <w:pPr>
        <w:pStyle w:val="mt-2"/>
        <w:shd w:val="clear" w:color="auto" w:fill="FFFFFF"/>
      </w:pPr>
      <w:r>
        <w:t>Further, it is not the court's function to assume the role of the pro se litigant and create arguments or…</w:t>
      </w:r>
    </w:p>
    <w:p w14:paraId="0C6DAB86" w14:textId="77777777" w:rsidR="0042293D" w:rsidRDefault="00000000" w:rsidP="0042293D">
      <w:pPr>
        <w:shd w:val="clear" w:color="auto" w:fill="FFFFFF"/>
        <w:jc w:val="center"/>
      </w:pPr>
      <w:hyperlink r:id="rId53" w:history="1">
        <w:r w:rsidR="0042293D">
          <w:rPr>
            <w:rStyle w:val="Hyperlink"/>
            <w:color w:val="005AAA"/>
          </w:rPr>
          <w:t>2</w:t>
        </w:r>
        <w:r w:rsidR="0042293D">
          <w:rPr>
            <w:rStyle w:val="apple-converted-space"/>
            <w:color w:val="005AAA"/>
          </w:rPr>
          <w:t> </w:t>
        </w:r>
        <w:r w:rsidR="0042293D">
          <w:rPr>
            <w:rStyle w:val="nowrap"/>
            <w:color w:val="005AAA"/>
          </w:rPr>
          <w:t>Citing Cases</w:t>
        </w:r>
      </w:hyperlink>
    </w:p>
    <w:p w14:paraId="6659DF49" w14:textId="77777777" w:rsidR="0042293D" w:rsidRDefault="0042293D" w:rsidP="0042293D">
      <w:pPr>
        <w:pStyle w:val="Heading3"/>
        <w:shd w:val="clear" w:color="auto" w:fill="FFFFFF"/>
        <w:spacing w:before="0" w:beforeAutospacing="0"/>
      </w:pPr>
      <w:r>
        <w:t>Case Details</w:t>
      </w:r>
    </w:p>
    <w:p w14:paraId="20D7E8C9" w14:textId="77777777" w:rsidR="0042293D" w:rsidRDefault="0042293D" w:rsidP="0042293D">
      <w:pPr>
        <w:pStyle w:val="NormalWeb"/>
        <w:shd w:val="clear" w:color="auto" w:fill="FFFFFF"/>
        <w:spacing w:before="0" w:beforeAutospacing="0"/>
      </w:pPr>
      <w:r>
        <w:rPr>
          <w:rStyle w:val="font-weight-bold"/>
          <w:b/>
          <w:bCs/>
        </w:rPr>
        <w:t xml:space="preserve">Full </w:t>
      </w:r>
      <w:proofErr w:type="spellStart"/>
      <w:proofErr w:type="gramStart"/>
      <w:r>
        <w:rPr>
          <w:rStyle w:val="font-weight-bold"/>
          <w:b/>
          <w:bCs/>
        </w:rPr>
        <w:t>title:</w:t>
      </w:r>
      <w:r>
        <w:t>LOREN</w:t>
      </w:r>
      <w:proofErr w:type="spellEnd"/>
      <w:proofErr w:type="gramEnd"/>
      <w:r>
        <w:t xml:space="preserve"> D. MEYER, Plaintiff, v. CITY OF RUSSELL, KANSAS POLICE DEPARTMENT…</w:t>
      </w:r>
    </w:p>
    <w:p w14:paraId="160A24C3" w14:textId="77777777" w:rsidR="0042293D" w:rsidRDefault="0042293D" w:rsidP="0042293D">
      <w:pPr>
        <w:pStyle w:val="NormalWeb"/>
        <w:shd w:val="clear" w:color="auto" w:fill="FFFFFF"/>
        <w:spacing w:before="0" w:beforeAutospacing="0"/>
      </w:pPr>
      <w:proofErr w:type="spellStart"/>
      <w:proofErr w:type="gramStart"/>
      <w:r>
        <w:rPr>
          <w:rStyle w:val="font-weight-bold"/>
          <w:b/>
          <w:bCs/>
        </w:rPr>
        <w:t>Court:</w:t>
      </w:r>
      <w:r>
        <w:t>UNITED</w:t>
      </w:r>
      <w:proofErr w:type="spellEnd"/>
      <w:proofErr w:type="gramEnd"/>
      <w:r>
        <w:t xml:space="preserve"> STATES DISTRICT COURT FOR THE DISTRICT OF KANSAS</w:t>
      </w:r>
    </w:p>
    <w:p w14:paraId="1E311A18" w14:textId="77777777" w:rsidR="0042293D" w:rsidRDefault="0042293D" w:rsidP="0042293D">
      <w:pPr>
        <w:pStyle w:val="NormalWeb"/>
        <w:shd w:val="clear" w:color="auto" w:fill="FFFFFF"/>
        <w:spacing w:before="0" w:beforeAutospacing="0"/>
      </w:pPr>
      <w:r>
        <w:rPr>
          <w:rStyle w:val="font-weight-bold"/>
          <w:b/>
          <w:bCs/>
        </w:rPr>
        <w:t>Date published:</w:t>
      </w:r>
      <w:r>
        <w:rPr>
          <w:rStyle w:val="apple-converted-space"/>
          <w:b/>
          <w:bCs/>
        </w:rPr>
        <w:t> </w:t>
      </w:r>
      <w:r>
        <w:t>Oct 15, 2012</w:t>
      </w:r>
    </w:p>
    <w:p w14:paraId="5CC2C89C" w14:textId="77777777" w:rsidR="0042293D" w:rsidRDefault="0042293D" w:rsidP="0042293D">
      <w:pPr>
        <w:pStyle w:val="Heading4"/>
        <w:pBdr>
          <w:top w:val="single" w:sz="6" w:space="0" w:color="DEDEDE"/>
        </w:pBdr>
        <w:shd w:val="clear" w:color="auto" w:fill="FFFFFF"/>
        <w:spacing w:before="0"/>
      </w:pPr>
      <w:proofErr w:type="spellStart"/>
      <w:r>
        <w:rPr>
          <w:b/>
          <w:bCs/>
        </w:rPr>
        <w:lastRenderedPageBreak/>
        <w:t>CitationsCopy</w:t>
      </w:r>
      <w:proofErr w:type="spellEnd"/>
      <w:r>
        <w:rPr>
          <w:b/>
          <w:bCs/>
        </w:rPr>
        <w:t xml:space="preserve"> Citation</w:t>
      </w:r>
    </w:p>
    <w:p w14:paraId="3796E3DC" w14:textId="77777777" w:rsidR="0042293D" w:rsidRDefault="0042293D" w:rsidP="0042293D">
      <w:pPr>
        <w:shd w:val="clear" w:color="auto" w:fill="FFFFFF"/>
        <w:spacing w:line="273" w:lineRule="atLeast"/>
      </w:pPr>
      <w:r>
        <w:t>No. 12-1178-SAC (D. Kan. Oct. 15, 2012)</w:t>
      </w:r>
    </w:p>
    <w:p w14:paraId="32B04AEF" w14:textId="77777777" w:rsidR="0042293D" w:rsidRDefault="0042293D" w:rsidP="0042293D">
      <w:pPr>
        <w:pStyle w:val="Heading4"/>
        <w:pBdr>
          <w:top w:val="single" w:sz="6" w:space="0" w:color="DEDEDE"/>
        </w:pBdr>
        <w:shd w:val="clear" w:color="auto" w:fill="FFFFFF"/>
        <w:spacing w:before="0"/>
      </w:pPr>
      <w:r>
        <w:rPr>
          <w:b/>
          <w:bCs/>
        </w:rPr>
        <w:t>Citing Cases</w:t>
      </w:r>
    </w:p>
    <w:p w14:paraId="30378EC3" w14:textId="77777777" w:rsidR="0042293D" w:rsidRDefault="00000000" w:rsidP="0042293D">
      <w:pPr>
        <w:shd w:val="clear" w:color="auto" w:fill="FFFFFF"/>
      </w:pPr>
      <w:hyperlink r:id="rId54" w:history="1">
        <w:r w:rsidR="0042293D">
          <w:rPr>
            <w:rStyle w:val="Hyperlink"/>
            <w:color w:val="005AAA"/>
          </w:rPr>
          <w:t xml:space="preserve">Vaughan v. Ellis </w:t>
        </w:r>
        <w:proofErr w:type="spellStart"/>
        <w:r w:rsidR="0042293D">
          <w:rPr>
            <w:rStyle w:val="Hyperlink"/>
            <w:color w:val="005AAA"/>
          </w:rPr>
          <w:t>Cnty</w:t>
        </w:r>
        <w:proofErr w:type="spellEnd"/>
        <w:r w:rsidR="0042293D">
          <w:rPr>
            <w:rStyle w:val="Hyperlink"/>
            <w:color w:val="005AAA"/>
          </w:rPr>
          <w:t>.</w:t>
        </w:r>
      </w:hyperlink>
    </w:p>
    <w:p w14:paraId="5E6CA3CF" w14:textId="77777777" w:rsidR="0042293D" w:rsidRDefault="0042293D" w:rsidP="0042293D">
      <w:pPr>
        <w:pStyle w:val="mt-2"/>
        <w:shd w:val="clear" w:color="auto" w:fill="FFFFFF"/>
      </w:pPr>
      <w:r>
        <w:t>Specifically, in § 1983 claims, plaintiffs must allege the violation of a constitutional right and must…</w:t>
      </w:r>
    </w:p>
    <w:p w14:paraId="08D5154B" w14:textId="77777777" w:rsidR="0042293D" w:rsidRDefault="00000000" w:rsidP="0042293D">
      <w:pPr>
        <w:shd w:val="clear" w:color="auto" w:fill="FFFFFF"/>
      </w:pPr>
      <w:hyperlink r:id="rId55" w:history="1">
        <w:r w:rsidR="0042293D">
          <w:rPr>
            <w:rStyle w:val="Hyperlink"/>
            <w:color w:val="005AAA"/>
          </w:rPr>
          <w:t>Robinson v. KVC Prairie Ridge Valley Hosp.</w:t>
        </w:r>
      </w:hyperlink>
    </w:p>
    <w:p w14:paraId="719E9098" w14:textId="77777777" w:rsidR="0042293D" w:rsidRDefault="0042293D" w:rsidP="0042293D">
      <w:pPr>
        <w:pStyle w:val="mt-2"/>
        <w:shd w:val="clear" w:color="auto" w:fill="FFFFFF"/>
      </w:pPr>
      <w:r>
        <w:t>Further, it is not the court's function to assume the role of the pro se litigant and create arguments or…</w:t>
      </w:r>
    </w:p>
    <w:p w14:paraId="6B1E19D1" w14:textId="77777777" w:rsidR="0042293D" w:rsidRDefault="00000000" w:rsidP="0042293D">
      <w:pPr>
        <w:shd w:val="clear" w:color="auto" w:fill="FFFFFF"/>
        <w:jc w:val="center"/>
      </w:pPr>
      <w:hyperlink r:id="rId56" w:history="1">
        <w:r w:rsidR="0042293D">
          <w:rPr>
            <w:rStyle w:val="Hyperlink"/>
            <w:color w:val="005AAA"/>
          </w:rPr>
          <w:t>2</w:t>
        </w:r>
        <w:r w:rsidR="0042293D">
          <w:rPr>
            <w:rStyle w:val="apple-converted-space"/>
            <w:color w:val="005AAA"/>
          </w:rPr>
          <w:t> </w:t>
        </w:r>
        <w:r w:rsidR="0042293D">
          <w:rPr>
            <w:rStyle w:val="nowrap"/>
            <w:color w:val="005AAA"/>
          </w:rPr>
          <w:t>Citing Cases</w:t>
        </w:r>
      </w:hyperlink>
    </w:p>
    <w:p w14:paraId="7CD157D7" w14:textId="77777777" w:rsidR="0042293D" w:rsidRDefault="0042293D" w:rsidP="0042293D">
      <w:pPr>
        <w:rPr>
          <w:color w:val="757575"/>
        </w:rPr>
      </w:pPr>
      <w:r>
        <w:rPr>
          <w:color w:val="757575"/>
        </w:rPr>
        <w:t xml:space="preserve">From </w:t>
      </w:r>
      <w:proofErr w:type="spellStart"/>
      <w:r>
        <w:rPr>
          <w:color w:val="757575"/>
        </w:rPr>
        <w:t>Casetext</w:t>
      </w:r>
      <w:proofErr w:type="spellEnd"/>
      <w:r>
        <w:rPr>
          <w:color w:val="757575"/>
        </w:rPr>
        <w:t>: Smarter Legal Research</w:t>
      </w:r>
    </w:p>
    <w:p w14:paraId="0623C91F" w14:textId="77777777" w:rsidR="0042293D" w:rsidRDefault="0042293D" w:rsidP="0042293D">
      <w:pPr>
        <w:pStyle w:val="Heading1"/>
      </w:pPr>
      <w:r>
        <w:t>Meyer v. City of Russell</w:t>
      </w:r>
    </w:p>
    <w:p w14:paraId="25E76109" w14:textId="77777777" w:rsidR="0042293D" w:rsidRDefault="0042293D" w:rsidP="0042293D">
      <w:pPr>
        <w:jc w:val="center"/>
        <w:rPr>
          <w:rStyle w:val="Hyperlink"/>
          <w:color w:val="005AAA"/>
          <w:sz w:val="21"/>
          <w:szCs w:val="21"/>
          <w:u w:val="none"/>
          <w:bdr w:val="single" w:sz="6" w:space="0" w:color="005AAA" w:frame="1"/>
          <w:shd w:val="clear" w:color="auto" w:fill="FAFAFA"/>
        </w:rPr>
      </w:pPr>
      <w:r>
        <w:fldChar w:fldCharType="begin"/>
      </w:r>
      <w:r>
        <w:instrText xml:space="preserve"> HYPERLINK "https://casetext.com/pdf-email?slug=meyer-v-city-of-russell-1" </w:instrText>
      </w:r>
      <w:r>
        <w:fldChar w:fldCharType="separate"/>
      </w:r>
    </w:p>
    <w:p w14:paraId="388267A4" w14:textId="77777777" w:rsidR="0042293D" w:rsidRDefault="0042293D" w:rsidP="0042293D">
      <w:pPr>
        <w:jc w:val="center"/>
      </w:pPr>
      <w:r>
        <w:rPr>
          <w:color w:val="005AAA"/>
          <w:sz w:val="21"/>
          <w:szCs w:val="21"/>
          <w:bdr w:val="single" w:sz="6" w:space="0" w:color="005AAA" w:frame="1"/>
          <w:shd w:val="clear" w:color="auto" w:fill="FAFAFA"/>
        </w:rPr>
        <w:t>Download</w:t>
      </w:r>
      <w:r>
        <w:rPr>
          <w:rStyle w:val="apple-converted-space"/>
          <w:color w:val="005AAA"/>
          <w:sz w:val="21"/>
          <w:szCs w:val="21"/>
          <w:bdr w:val="single" w:sz="6" w:space="0" w:color="005AAA" w:frame="1"/>
          <w:shd w:val="clear" w:color="auto" w:fill="FAFAFA"/>
        </w:rPr>
        <w:t> </w:t>
      </w:r>
    </w:p>
    <w:p w14:paraId="7DCEE274" w14:textId="77777777" w:rsidR="0042293D" w:rsidRDefault="0042293D" w:rsidP="0042293D">
      <w:pPr>
        <w:jc w:val="center"/>
        <w:rPr>
          <w:color w:val="005AAA"/>
          <w:sz w:val="21"/>
          <w:szCs w:val="21"/>
          <w:bdr w:val="single" w:sz="6" w:space="0" w:color="005AAA" w:frame="1"/>
          <w:shd w:val="clear" w:color="auto" w:fill="FAFAFA"/>
        </w:rPr>
      </w:pPr>
      <w:r>
        <w:rPr>
          <w:color w:val="005AAA"/>
          <w:sz w:val="21"/>
          <w:szCs w:val="21"/>
          <w:bdr w:val="single" w:sz="6" w:space="0" w:color="005AAA" w:frame="1"/>
          <w:shd w:val="clear" w:color="auto" w:fill="FAFAFA"/>
        </w:rPr>
        <w:t>PDF</w:t>
      </w:r>
    </w:p>
    <w:p w14:paraId="04D28138" w14:textId="77777777" w:rsidR="0042293D" w:rsidRDefault="0042293D" w:rsidP="0042293D">
      <w:pPr>
        <w:jc w:val="center"/>
        <w:rPr>
          <w:rStyle w:val="Hyperlink"/>
          <w:color w:val="E53935"/>
          <w:u w:val="none"/>
          <w:bdr w:val="single" w:sz="6" w:space="0" w:color="E53935" w:frame="1"/>
        </w:rPr>
      </w:pPr>
      <w:r>
        <w:fldChar w:fldCharType="end"/>
      </w:r>
      <w:r>
        <w:fldChar w:fldCharType="begin"/>
      </w:r>
      <w:r>
        <w:instrText xml:space="preserve"> HYPERLINK "https://casetext.com/treatment-form?slug=meyer-v-city-of-russell-1" </w:instrText>
      </w:r>
      <w:r>
        <w:fldChar w:fldCharType="separate"/>
      </w:r>
    </w:p>
    <w:p w14:paraId="1AB3E53D" w14:textId="77777777" w:rsidR="0042293D" w:rsidRDefault="0042293D" w:rsidP="0042293D">
      <w:pPr>
        <w:jc w:val="center"/>
      </w:pPr>
      <w:r>
        <w:rPr>
          <w:color w:val="E53935"/>
          <w:sz w:val="21"/>
          <w:szCs w:val="21"/>
          <w:bdr w:val="single" w:sz="6" w:space="0" w:color="E53935" w:frame="1"/>
          <w:shd w:val="clear" w:color="auto" w:fill="FAFAFA"/>
        </w:rPr>
        <w:t>Check</w:t>
      </w:r>
      <w:r>
        <w:rPr>
          <w:rStyle w:val="apple-converted-space"/>
          <w:color w:val="E53935"/>
          <w:sz w:val="21"/>
          <w:szCs w:val="21"/>
          <w:bdr w:val="single" w:sz="6" w:space="0" w:color="E53935" w:frame="1"/>
          <w:shd w:val="clear" w:color="auto" w:fill="FAFAFA"/>
        </w:rPr>
        <w:t> </w:t>
      </w:r>
    </w:p>
    <w:p w14:paraId="026E08DD" w14:textId="77777777" w:rsidR="0042293D" w:rsidRDefault="0042293D" w:rsidP="0042293D">
      <w:pPr>
        <w:jc w:val="center"/>
        <w:rPr>
          <w:color w:val="E53935"/>
          <w:sz w:val="21"/>
          <w:szCs w:val="21"/>
          <w:bdr w:val="single" w:sz="6" w:space="0" w:color="E53935" w:frame="1"/>
          <w:shd w:val="clear" w:color="auto" w:fill="FAFAFA"/>
        </w:rPr>
      </w:pPr>
      <w:r>
        <w:rPr>
          <w:color w:val="E53935"/>
          <w:sz w:val="21"/>
          <w:szCs w:val="21"/>
          <w:bdr w:val="single" w:sz="6" w:space="0" w:color="E53935" w:frame="1"/>
          <w:shd w:val="clear" w:color="auto" w:fill="FAFAFA"/>
        </w:rPr>
        <w:t>Treatment</w:t>
      </w:r>
    </w:p>
    <w:p w14:paraId="5256C67F" w14:textId="77777777" w:rsidR="0042293D" w:rsidRDefault="0042293D" w:rsidP="0042293D">
      <w:pPr>
        <w:jc w:val="center"/>
      </w:pPr>
      <w:r>
        <w:fldChar w:fldCharType="end"/>
      </w:r>
    </w:p>
    <w:p w14:paraId="6609E987" w14:textId="77777777" w:rsidR="0042293D" w:rsidRDefault="0042293D" w:rsidP="0042293D">
      <w:pPr>
        <w:spacing w:line="351" w:lineRule="atLeast"/>
        <w:jc w:val="center"/>
        <w:rPr>
          <w:rStyle w:val="Hyperlink"/>
          <w:rFonts w:ascii="IBM Plex Sans" w:hAnsi="IBM Plex Sans"/>
          <w:color w:val="005AAA"/>
          <w:sz w:val="27"/>
          <w:szCs w:val="27"/>
          <w:u w:val="none"/>
        </w:rPr>
      </w:pPr>
      <w:r>
        <w:rPr>
          <w:rFonts w:ascii="IBM Plex Sans" w:hAnsi="IBM Plex Sans"/>
          <w:sz w:val="27"/>
          <w:szCs w:val="27"/>
        </w:rPr>
        <w:fldChar w:fldCharType="begin"/>
      </w:r>
      <w:r>
        <w:rPr>
          <w:rFonts w:ascii="IBM Plex Sans" w:hAnsi="IBM Plex Sans"/>
          <w:sz w:val="27"/>
          <w:szCs w:val="27"/>
        </w:rPr>
        <w:instrText xml:space="preserve"> HYPERLINK "https://casetext.com/trial/?utm_source=casepage&amp;utm_medium=ad&amp;utm_content=search-all-caselaw-text-2" \t "_blank" </w:instrText>
      </w:r>
      <w:r>
        <w:rPr>
          <w:rFonts w:ascii="IBM Plex Sans" w:hAnsi="IBM Plex Sans"/>
          <w:sz w:val="27"/>
          <w:szCs w:val="27"/>
        </w:rPr>
      </w:r>
      <w:r>
        <w:rPr>
          <w:rFonts w:ascii="IBM Plex Sans" w:hAnsi="IBM Plex Sans"/>
          <w:sz w:val="27"/>
          <w:szCs w:val="27"/>
        </w:rPr>
        <w:fldChar w:fldCharType="separate"/>
      </w:r>
    </w:p>
    <w:p w14:paraId="2550C666" w14:textId="77777777" w:rsidR="0042293D" w:rsidRDefault="0042293D" w:rsidP="0042293D">
      <w:pPr>
        <w:spacing w:line="351" w:lineRule="atLeast"/>
        <w:jc w:val="center"/>
        <w:rPr>
          <w:color w:val="000000"/>
        </w:rPr>
      </w:pPr>
      <w:r>
        <w:rPr>
          <w:rFonts w:ascii="IBM Plex Sans" w:hAnsi="IBM Plex Sans"/>
          <w:color w:val="000000"/>
          <w:sz w:val="27"/>
          <w:szCs w:val="27"/>
        </w:rPr>
        <w:t xml:space="preserve">Search all case law on </w:t>
      </w:r>
      <w:proofErr w:type="spellStart"/>
      <w:r>
        <w:rPr>
          <w:rFonts w:ascii="IBM Plex Sans" w:hAnsi="IBM Plex Sans"/>
          <w:color w:val="000000"/>
          <w:sz w:val="27"/>
          <w:szCs w:val="27"/>
        </w:rPr>
        <w:t>Casetext</w:t>
      </w:r>
      <w:proofErr w:type="spellEnd"/>
      <w:r>
        <w:rPr>
          <w:rFonts w:ascii="IBM Plex Sans" w:hAnsi="IBM Plex Sans"/>
          <w:color w:val="000000"/>
          <w:sz w:val="27"/>
          <w:szCs w:val="27"/>
        </w:rPr>
        <w:t>. Get red flags, copy-with-cite, case summaries, and more.</w:t>
      </w:r>
    </w:p>
    <w:p w14:paraId="26D7EF2E" w14:textId="77777777" w:rsidR="0042293D" w:rsidRDefault="0042293D" w:rsidP="0042293D">
      <w:pPr>
        <w:spacing w:line="351" w:lineRule="atLeast"/>
        <w:jc w:val="center"/>
        <w:rPr>
          <w:rFonts w:ascii="IBM Plex Sans" w:hAnsi="IBM Plex Sans"/>
          <w:color w:val="005AAA"/>
          <w:sz w:val="27"/>
          <w:szCs w:val="27"/>
        </w:rPr>
      </w:pPr>
      <w:r>
        <w:rPr>
          <w:rFonts w:ascii="IBM Plex Sans" w:hAnsi="IBM Plex Sans"/>
          <w:color w:val="005AAA"/>
          <w:sz w:val="27"/>
          <w:szCs w:val="27"/>
        </w:rPr>
        <w:t xml:space="preserve">Try </w:t>
      </w:r>
      <w:proofErr w:type="spellStart"/>
      <w:r>
        <w:rPr>
          <w:rFonts w:ascii="IBM Plex Sans" w:hAnsi="IBM Plex Sans"/>
          <w:color w:val="005AAA"/>
          <w:sz w:val="27"/>
          <w:szCs w:val="27"/>
        </w:rPr>
        <w:t>Casetext</w:t>
      </w:r>
      <w:proofErr w:type="spellEnd"/>
      <w:r>
        <w:rPr>
          <w:rFonts w:ascii="IBM Plex Sans" w:hAnsi="IBM Plex Sans"/>
          <w:color w:val="005AAA"/>
          <w:sz w:val="27"/>
          <w:szCs w:val="27"/>
        </w:rPr>
        <w:t xml:space="preserve"> </w:t>
      </w:r>
      <w:proofErr w:type="gramStart"/>
      <w:r>
        <w:rPr>
          <w:rFonts w:ascii="IBM Plex Sans" w:hAnsi="IBM Plex Sans"/>
          <w:color w:val="005AAA"/>
          <w:sz w:val="27"/>
          <w:szCs w:val="27"/>
        </w:rPr>
        <w:t>free</w:t>
      </w:r>
      <w:proofErr w:type="gramEnd"/>
    </w:p>
    <w:p w14:paraId="44FF6D0F" w14:textId="77777777" w:rsidR="0042293D" w:rsidRDefault="0042293D" w:rsidP="0042293D">
      <w:pPr>
        <w:spacing w:line="351" w:lineRule="atLeast"/>
        <w:jc w:val="center"/>
        <w:rPr>
          <w:rFonts w:ascii="IBM Plex Sans" w:hAnsi="IBM Plex Sans"/>
          <w:sz w:val="27"/>
          <w:szCs w:val="27"/>
        </w:rPr>
      </w:pPr>
      <w:r>
        <w:rPr>
          <w:rFonts w:ascii="IBM Plex Sans" w:hAnsi="IBM Plex Sans"/>
          <w:sz w:val="27"/>
          <w:szCs w:val="27"/>
        </w:rPr>
        <w:fldChar w:fldCharType="end"/>
      </w:r>
    </w:p>
    <w:p w14:paraId="1607BEE1" w14:textId="77777777" w:rsidR="0042293D" w:rsidRDefault="0042293D" w:rsidP="0042293D">
      <w:pPr>
        <w:pStyle w:val="Heading2"/>
        <w:pBdr>
          <w:bottom w:val="single" w:sz="6" w:space="0" w:color="DEDEDE"/>
        </w:pBdr>
        <w:spacing w:line="465" w:lineRule="atLeast"/>
      </w:pPr>
      <w:r>
        <w:t>Opinion</w:t>
      </w:r>
    </w:p>
    <w:p w14:paraId="42327CD4" w14:textId="77777777" w:rsidR="0042293D" w:rsidRDefault="0042293D" w:rsidP="0042293D">
      <w:pPr>
        <w:pStyle w:val="docket"/>
        <w:spacing w:before="0" w:beforeAutospacing="0"/>
      </w:pPr>
      <w:r>
        <w:t>No. 12-1178-SAC</w:t>
      </w:r>
      <w:r>
        <w:rPr>
          <w:rStyle w:val="apple-converted-space"/>
        </w:rPr>
        <w:t> </w:t>
      </w:r>
    </w:p>
    <w:p w14:paraId="25EBA89C" w14:textId="77777777" w:rsidR="0042293D" w:rsidRDefault="0042293D" w:rsidP="0042293D">
      <w:pPr>
        <w:pStyle w:val="docdate"/>
        <w:spacing w:before="0" w:beforeAutospacing="0"/>
      </w:pPr>
      <w:r>
        <w:t>10-15-2012</w:t>
      </w:r>
      <w:r>
        <w:rPr>
          <w:rStyle w:val="apple-converted-space"/>
        </w:rPr>
        <w:t> </w:t>
      </w:r>
    </w:p>
    <w:p w14:paraId="5CB0291C" w14:textId="77777777" w:rsidR="0042293D" w:rsidRDefault="0042293D" w:rsidP="0042293D">
      <w:pPr>
        <w:pStyle w:val="Caption1"/>
        <w:spacing w:before="0" w:beforeAutospacing="0"/>
      </w:pPr>
      <w:r>
        <w:t>LOREN D. MEYER, Plaintiff, v. CITY OF RUSSELL, KANSAS POLICE DEPARTMENT; CITY OF RUSSELL, KANSAS; RUSSELL COUNTY, KANSAS DEPARTMENT OF CORRECTIONS; OFFICER ERIC LA LICKER; OFFICER RALPH KUHN; and OTHER UNKNOWN OFFICERS, Defendants.</w:t>
      </w:r>
    </w:p>
    <w:p w14:paraId="6D25F91A" w14:textId="77777777" w:rsidR="0042293D" w:rsidRDefault="00120637" w:rsidP="0042293D">
      <w:r>
        <w:rPr>
          <w:noProof/>
        </w:rPr>
        <w:lastRenderedPageBreak/>
        <w:pict w14:anchorId="018DB8B0">
          <v:rect id="_x0000_i1039" alt="" style="width:468pt;height:.05pt;mso-width-percent:0;mso-height-percent:0;mso-width-percent:0;mso-height-percent:0" o:hralign="center" o:hrstd="t" o:hr="t" fillcolor="#a0a0a0" stroked="f"/>
        </w:pict>
      </w:r>
    </w:p>
    <w:p w14:paraId="64D243CB" w14:textId="77777777" w:rsidR="0042293D" w:rsidRDefault="0042293D" w:rsidP="0042293D">
      <w:pPr>
        <w:pStyle w:val="byline"/>
        <w:spacing w:before="0" w:beforeAutospacing="0"/>
      </w:pPr>
      <w:r>
        <w:t>Sam A. Crow</w:t>
      </w:r>
    </w:p>
    <w:p w14:paraId="717FAB91" w14:textId="77777777" w:rsidR="0042293D" w:rsidRDefault="0042293D" w:rsidP="0042293D">
      <w:pPr>
        <w:pStyle w:val="Heading3"/>
        <w:spacing w:before="0" w:beforeAutospacing="0"/>
        <w:rPr>
          <w:b w:val="0"/>
          <w:bCs w:val="0"/>
        </w:rPr>
      </w:pPr>
      <w:r>
        <w:rPr>
          <w:b w:val="0"/>
          <w:bCs w:val="0"/>
        </w:rPr>
        <w:t>MEMORANDUM AND ORDER</w:t>
      </w:r>
    </w:p>
    <w:p w14:paraId="49E5DE4C" w14:textId="77777777" w:rsidR="0042293D" w:rsidRDefault="0042293D" w:rsidP="0042293D">
      <w:pPr>
        <w:pStyle w:val="paragraph"/>
        <w:spacing w:before="0" w:beforeAutospacing="0"/>
      </w:pPr>
      <w:r>
        <w:t>Loren D. Meyer</w:t>
      </w:r>
      <w:r>
        <w:rPr>
          <w:rStyle w:val="apple-converted-space"/>
        </w:rPr>
        <w:t> </w:t>
      </w:r>
      <w:r>
        <w:rPr>
          <w:i/>
          <w:iCs/>
        </w:rPr>
        <w:t>pro se</w:t>
      </w:r>
      <w:r>
        <w:rPr>
          <w:rStyle w:val="apple-converted-space"/>
          <w:i/>
          <w:iCs/>
        </w:rPr>
        <w:t> </w:t>
      </w:r>
      <w:r>
        <w:t>filed a civil rights action pursuant to</w:t>
      </w:r>
      <w:r>
        <w:rPr>
          <w:rStyle w:val="apple-converted-space"/>
        </w:rPr>
        <w:t> </w:t>
      </w:r>
      <w:hyperlink r:id="rId57" w:history="1">
        <w:r>
          <w:rPr>
            <w:rStyle w:val="Hyperlink"/>
            <w:color w:val="005AAA"/>
          </w:rPr>
          <w:t>42 U.S.C. § 1983</w:t>
        </w:r>
      </w:hyperlink>
      <w:r>
        <w:t>in the District Court of Russell County, Kansas, on April 30, 2012, alleging his constitutional rights in the Fourth, Fifth, Sixth, Eighth and Fourteenth Amendments were violated "during a routine traffic stop" on May 5, 2011. (Dk. 1-1, p. 1). The defendants timely removed the action to federal court and then jointly moved for a more definite statement. The magistrate judge ordered the plaintiff to file an amended complaint that contained "a more definite statement of his claims against each of the defendants," that "</w:t>
      </w:r>
      <w:proofErr w:type="spellStart"/>
      <w:r>
        <w:t>specif</w:t>
      </w:r>
      <w:proofErr w:type="spellEnd"/>
      <w:r>
        <w:t>[</w:t>
      </w:r>
      <w:proofErr w:type="spellStart"/>
      <w:r>
        <w:t>ied</w:t>
      </w:r>
      <w:proofErr w:type="spellEnd"/>
      <w:r>
        <w:t>] which claims he is asserting against each of the defendants," and that "</w:t>
      </w:r>
      <w:proofErr w:type="spellStart"/>
      <w:r>
        <w:t>identif</w:t>
      </w:r>
      <w:proofErr w:type="spellEnd"/>
      <w:r>
        <w:t>[</w:t>
      </w:r>
      <w:proofErr w:type="spellStart"/>
      <w:r>
        <w:t>ied</w:t>
      </w:r>
      <w:proofErr w:type="spellEnd"/>
      <w:r>
        <w:t xml:space="preserve">]—to the extent known—which defendant or defendants committed the acts or omissions alleged in </w:t>
      </w:r>
      <w:proofErr w:type="gramStart"/>
      <w:r>
        <w:t>the</w:t>
      </w:r>
      <w:r>
        <w:rPr>
          <w:rStyle w:val="apple-converted-space"/>
        </w:rPr>
        <w:t>  </w:t>
      </w:r>
      <w:r>
        <w:t>complaint</w:t>
      </w:r>
      <w:proofErr w:type="gramEnd"/>
      <w:r>
        <w:t>." (Dk. 12, p. 3). After the plaintiff filed his amended complaint, (Dk. 14), the defendants then filed their motions to dismiss pursuant to</w:t>
      </w:r>
      <w:r>
        <w:rPr>
          <w:rStyle w:val="apple-converted-space"/>
        </w:rPr>
        <w:t> </w:t>
      </w:r>
      <w:hyperlink r:id="rId58" w:history="1">
        <w:r>
          <w:rPr>
            <w:rStyle w:val="Hyperlink"/>
            <w:color w:val="005AAA"/>
          </w:rPr>
          <w:t>Fed. R. Civ. P. 12(b)(6)</w:t>
        </w:r>
      </w:hyperlink>
      <w:r>
        <w:t>. (</w:t>
      </w:r>
      <w:proofErr w:type="spellStart"/>
      <w:r>
        <w:t>Dks</w:t>
      </w:r>
      <w:proofErr w:type="spellEnd"/>
      <w:r>
        <w:t>. 17, 25). While preparing this order, the court received the plaintiff's motion to file yet another amended complaint.</w:t>
      </w:r>
      <w:r>
        <w:rPr>
          <w:rStyle w:val="apple-converted-space"/>
        </w:rPr>
        <w:t> </w:t>
      </w:r>
      <w:r>
        <w:t>(Dk. 35).</w:t>
      </w:r>
      <w:r>
        <w:rPr>
          <w:rStyle w:val="apple-converted-space"/>
        </w:rPr>
        <w:t> </w:t>
      </w:r>
    </w:p>
    <w:p w14:paraId="128DF6EF" w14:textId="77777777" w:rsidR="0042293D" w:rsidRDefault="0042293D" w:rsidP="0042293D">
      <w:pPr>
        <w:pStyle w:val="paragraph"/>
        <w:spacing w:before="0" w:beforeAutospacing="0"/>
        <w:rPr>
          <w:sz w:val="22"/>
          <w:szCs w:val="22"/>
        </w:rPr>
      </w:pPr>
      <w:r>
        <w:rPr>
          <w:sz w:val="22"/>
          <w:szCs w:val="22"/>
        </w:rPr>
        <w:t>The court intends to address that motion in a separate order. But when relevant here, the court may take note of the plaintiff's latest proposed changes to his claims.</w:t>
      </w:r>
      <w:r>
        <w:rPr>
          <w:rStyle w:val="apple-converted-space"/>
          <w:sz w:val="22"/>
          <w:szCs w:val="22"/>
        </w:rPr>
        <w:t> </w:t>
      </w:r>
    </w:p>
    <w:p w14:paraId="6B46E2D2" w14:textId="77777777" w:rsidR="0042293D" w:rsidRDefault="0042293D" w:rsidP="0042293D">
      <w:pPr>
        <w:pStyle w:val="Heading3"/>
        <w:spacing w:before="0" w:beforeAutospacing="0"/>
        <w:rPr>
          <w:b w:val="0"/>
          <w:bCs w:val="0"/>
        </w:rPr>
      </w:pPr>
      <w:r>
        <w:rPr>
          <w:b w:val="0"/>
          <w:bCs w:val="0"/>
        </w:rPr>
        <w:t>PRO SE AMENDED COMPLAINT</w:t>
      </w:r>
    </w:p>
    <w:p w14:paraId="197894BE" w14:textId="77777777" w:rsidR="0042293D" w:rsidRDefault="0042293D" w:rsidP="0042293D">
      <w:pPr>
        <w:pStyle w:val="paragraph"/>
        <w:spacing w:before="0" w:beforeAutospacing="0"/>
      </w:pPr>
      <w:r>
        <w:t>The</w:t>
      </w:r>
      <w:r>
        <w:rPr>
          <w:rStyle w:val="apple-converted-space"/>
        </w:rPr>
        <w:t> </w:t>
      </w:r>
      <w:r>
        <w:rPr>
          <w:i/>
          <w:iCs/>
        </w:rPr>
        <w:t>pro se</w:t>
      </w:r>
      <w:r>
        <w:rPr>
          <w:rStyle w:val="apple-converted-space"/>
          <w:i/>
          <w:iCs/>
        </w:rPr>
        <w:t> </w:t>
      </w:r>
      <w:r>
        <w:t>complaint comprises two pages and lists twelve claims by title with an accompanying legal conclusion but with few, if any substantive, factual allegations. (Dk. 14). Here are three examples of the plaintiff's pleaded claims:</w:t>
      </w:r>
      <w:r>
        <w:rPr>
          <w:rStyle w:val="apple-converted-space"/>
        </w:rPr>
        <w:t> </w:t>
      </w:r>
    </w:p>
    <w:p w14:paraId="41EEF9A4" w14:textId="77777777" w:rsidR="0042293D" w:rsidRDefault="0042293D" w:rsidP="0042293D">
      <w:r>
        <w:t>4. False or Wrongful arrest. Violation of KS-12-4212, Ks-22-2401, violation of Fourth, Fifth, and Fourteenth Amendments to the U.S. Constitution, as well as violation of</w:t>
      </w:r>
      <w:r>
        <w:rPr>
          <w:rStyle w:val="apple-converted-space"/>
        </w:rPr>
        <w:t> </w:t>
      </w:r>
      <w:hyperlink r:id="rId59" w:history="1">
        <w:r>
          <w:rPr>
            <w:rStyle w:val="Hyperlink"/>
            <w:color w:val="005AAA"/>
          </w:rPr>
          <w:t>42 U.S.C. 1983</w:t>
        </w:r>
      </w:hyperlink>
      <w:r>
        <w:t>,</w:t>
      </w:r>
      <w:r>
        <w:rPr>
          <w:rStyle w:val="apple-converted-space"/>
        </w:rPr>
        <w:t> </w:t>
      </w:r>
      <w:hyperlink r:id="rId60" w:history="1">
        <w:r>
          <w:rPr>
            <w:rStyle w:val="Hyperlink"/>
            <w:color w:val="005AAA"/>
          </w:rPr>
          <w:t>42 U.S.C. 1985</w:t>
        </w:r>
      </w:hyperlink>
      <w:r>
        <w:t>,</w:t>
      </w:r>
      <w:r>
        <w:rPr>
          <w:rStyle w:val="apple-converted-space"/>
        </w:rPr>
        <w:t> </w:t>
      </w:r>
      <w:hyperlink r:id="rId61" w:history="1">
        <w:r>
          <w:rPr>
            <w:rStyle w:val="Hyperlink"/>
            <w:color w:val="005AAA"/>
          </w:rPr>
          <w:t>42 U.S.C. 1986</w:t>
        </w:r>
      </w:hyperlink>
      <w:r>
        <w:rPr>
          <w:rStyle w:val="apple-converted-space"/>
        </w:rPr>
        <w:t> </w:t>
      </w:r>
      <w:r>
        <w:br/>
      </w:r>
    </w:p>
    <w:p w14:paraId="07EBE066" w14:textId="77777777" w:rsidR="0042293D" w:rsidRDefault="00000000" w:rsidP="0042293D">
      <w:hyperlink r:id="rId62" w:history="1">
        <w:r w:rsidR="0042293D">
          <w:rPr>
            <w:rStyle w:val="Hyperlink"/>
            <w:color w:val="005AAA"/>
          </w:rPr>
          <w:t>(a)</w:t>
        </w:r>
      </w:hyperlink>
      <w:r w:rsidR="0042293D">
        <w:rPr>
          <w:rStyle w:val="apple-converted-space"/>
        </w:rPr>
        <w:t> </w:t>
      </w:r>
      <w:r w:rsidR="0042293D">
        <w:t>This is alleged against Officer La Licker and Officer Kuhn and Other unknown officer that advised Officer and assisted Officer La Licker at initial traffic stop and subsequent arrest of Plaintiff.</w:t>
      </w:r>
    </w:p>
    <w:p w14:paraId="7F0C5808" w14:textId="77777777" w:rsidR="0042293D" w:rsidRDefault="0042293D" w:rsidP="0042293D">
      <w:r>
        <w:t>5. False Imprisonment: violation of KS-8-1219, violation of Fourth, Fifth and Fourteenth Amendments to the U.S. Constitution, as well as violation of</w:t>
      </w:r>
      <w:r>
        <w:rPr>
          <w:rStyle w:val="apple-converted-space"/>
        </w:rPr>
        <w:t> </w:t>
      </w:r>
      <w:hyperlink r:id="rId63" w:history="1">
        <w:r>
          <w:rPr>
            <w:rStyle w:val="Hyperlink"/>
            <w:color w:val="005AAA"/>
          </w:rPr>
          <w:t>42 U.S.C. 1983</w:t>
        </w:r>
      </w:hyperlink>
      <w:r>
        <w:t>,</w:t>
      </w:r>
      <w:r>
        <w:rPr>
          <w:rStyle w:val="apple-converted-space"/>
        </w:rPr>
        <w:t> </w:t>
      </w:r>
      <w:hyperlink r:id="rId64" w:history="1">
        <w:r>
          <w:rPr>
            <w:rStyle w:val="Hyperlink"/>
            <w:color w:val="005AAA"/>
          </w:rPr>
          <w:t>42 U.S.C. 1985</w:t>
        </w:r>
      </w:hyperlink>
      <w:r>
        <w:t>,</w:t>
      </w:r>
      <w:r>
        <w:rPr>
          <w:rStyle w:val="apple-converted-space"/>
        </w:rPr>
        <w:t> </w:t>
      </w:r>
      <w:hyperlink r:id="rId65" w:history="1">
        <w:r>
          <w:rPr>
            <w:rStyle w:val="Hyperlink"/>
            <w:color w:val="005AAA"/>
          </w:rPr>
          <w:t>42 U.S.C. 1986</w:t>
        </w:r>
      </w:hyperlink>
      <w:r>
        <w:t>.</w:t>
      </w:r>
      <w:r>
        <w:br/>
      </w:r>
    </w:p>
    <w:p w14:paraId="179A26D7" w14:textId="77777777" w:rsidR="0042293D" w:rsidRDefault="0042293D" w:rsidP="0042293D">
      <w:r>
        <w:t>(b) This is alleged against Officer La Licker, Officer Kuhn and Other unknown officer, Russell County Dept. of Corrects/Russell County Sheriff's Dept., Russell, Kansas Police Dept.</w:t>
      </w:r>
    </w:p>
    <w:p w14:paraId="0FD0CA5E" w14:textId="77777777" w:rsidR="0042293D" w:rsidRDefault="0042293D" w:rsidP="0042293D">
      <w:proofErr w:type="gramStart"/>
      <w:r>
        <w:t>. . . .</w:t>
      </w:r>
      <w:proofErr w:type="gramEnd"/>
      <w:r>
        <w:br/>
        <w:t>7. Illegal search of self and vehicle. Violation under US Constitution Amendment 4 and KS 22-2501,</w:t>
      </w:r>
      <w:r>
        <w:rPr>
          <w:rStyle w:val="apple-converted-space"/>
        </w:rPr>
        <w:t> </w:t>
      </w:r>
      <w:hyperlink r:id="rId66" w:history="1">
        <w:r>
          <w:rPr>
            <w:rStyle w:val="Hyperlink"/>
            <w:color w:val="005AAA"/>
          </w:rPr>
          <w:t>42 U.S.C. 1985</w:t>
        </w:r>
      </w:hyperlink>
      <w:r>
        <w:rPr>
          <w:rStyle w:val="apple-converted-space"/>
        </w:rPr>
        <w:t> </w:t>
      </w:r>
      <w:r>
        <w:br/>
      </w:r>
    </w:p>
    <w:p w14:paraId="57F03DD5" w14:textId="77777777" w:rsidR="0042293D" w:rsidRDefault="00000000" w:rsidP="0042293D">
      <w:hyperlink r:id="rId67" w:history="1">
        <w:r w:rsidR="0042293D">
          <w:rPr>
            <w:rStyle w:val="Hyperlink"/>
            <w:color w:val="005AAA"/>
          </w:rPr>
          <w:t>(d)</w:t>
        </w:r>
      </w:hyperlink>
      <w:r w:rsidR="0042293D">
        <w:rPr>
          <w:rStyle w:val="apple-converted-space"/>
        </w:rPr>
        <w:t> </w:t>
      </w:r>
      <w:r w:rsidR="0042293D">
        <w:t>This is alleged against Officer La Licker and Unknown Officer who searched vehicle, City of Russell, Kansas Police Department, City of Russell, Kansas.</w:t>
      </w:r>
    </w:p>
    <w:p w14:paraId="3680EB5F" w14:textId="77777777" w:rsidR="0042293D" w:rsidRDefault="0042293D" w:rsidP="0042293D">
      <w:r>
        <w:rPr>
          <w:rStyle w:val="apple-converted-space"/>
        </w:rPr>
        <w:t> </w:t>
      </w:r>
      <w:r>
        <w:t xml:space="preserve">(Dk. 14, pp. 1-2). The plaintiff's remaining constitutional claims are: "6. </w:t>
      </w:r>
      <w:proofErr w:type="gramStart"/>
      <w:r>
        <w:t>Illegal</w:t>
      </w:r>
      <w:proofErr w:type="gramEnd"/>
      <w:r>
        <w:t xml:space="preserve"> impound of Vehicle resulting in Damage to vehicle," "8. Theft of property in vehicle," "9. Interrogated WITHOUT Miranda Rights being read," "10. Not allowed personal belongings from car like my glasses to see what papers I was signing, and phone numbers needed to call," "11. Was not brought immediately before judge," "12. REFUSED LEGAL COUNCIL," "13. Charged EXCESSIVE BOND AND EXHIBITED UNREASONABLE CONDUCT," "14. ABUSED-slammed into 4 x 4 drunk tank, made to sit ALL DAY. Leg cuffed-paraded around town. This caused public humiliation," "15. Called NON-CERTIFIED wrecker service." (Dk. 14, pp. 2-3).</w:t>
      </w:r>
      <w:r>
        <w:rPr>
          <w:rStyle w:val="apple-converted-space"/>
        </w:rPr>
        <w:t> </w:t>
      </w:r>
    </w:p>
    <w:p w14:paraId="0AD270EF" w14:textId="77777777" w:rsidR="0042293D" w:rsidRDefault="0042293D" w:rsidP="0042293D">
      <w:pPr>
        <w:pStyle w:val="paragraph"/>
        <w:spacing w:before="0" w:beforeAutospacing="0"/>
      </w:pPr>
      <w:r>
        <w:t>A pro se litigant's pleadings are construed liberally and judged against a less stringent standard than pleadings drawn by attorneys.</w:t>
      </w:r>
      <w:r>
        <w:rPr>
          <w:rStyle w:val="apple-converted-space"/>
        </w:rPr>
        <w:t> </w:t>
      </w:r>
      <w:r>
        <w:rPr>
          <w:i/>
          <w:iCs/>
        </w:rPr>
        <w:t xml:space="preserve">Hall v. </w:t>
      </w:r>
      <w:proofErr w:type="spellStart"/>
      <w:r>
        <w:rPr>
          <w:i/>
          <w:iCs/>
        </w:rPr>
        <w:t>Bellmon</w:t>
      </w:r>
      <w:proofErr w:type="spellEnd"/>
      <w:r>
        <w:rPr>
          <w:i/>
          <w:iCs/>
        </w:rPr>
        <w:t>,</w:t>
      </w:r>
      <w:r>
        <w:rPr>
          <w:rStyle w:val="apple-converted-space"/>
          <w:i/>
          <w:iCs/>
        </w:rPr>
        <w:t> </w:t>
      </w:r>
      <w:hyperlink r:id="rId68" w:anchor="p1110" w:history="1">
        <w:r>
          <w:rPr>
            <w:rStyle w:val="Hyperlink"/>
            <w:color w:val="005AAA"/>
          </w:rPr>
          <w:t>935 F.2d 1106, 1110</w:t>
        </w:r>
      </w:hyperlink>
      <w:r>
        <w:rPr>
          <w:rStyle w:val="apple-converted-space"/>
        </w:rPr>
        <w:t> </w:t>
      </w:r>
      <w:r>
        <w:t>(10th Cir. 1991). A court is to "make some allowances for 'the pro se plaintiff's failure to cite proper legal authority, his confusion of various legal theories, his poor syntax and sentence construction, or his unfamiliarity with pleading requirements.'"</w:t>
      </w:r>
      <w:r>
        <w:rPr>
          <w:rStyle w:val="apple-converted-space"/>
        </w:rPr>
        <w:t> </w:t>
      </w:r>
      <w:r>
        <w:rPr>
          <w:i/>
          <w:iCs/>
        </w:rPr>
        <w:t xml:space="preserve">Garrett v. Selby Connor Maddux &amp; </w:t>
      </w:r>
      <w:proofErr w:type="spellStart"/>
      <w:r>
        <w:rPr>
          <w:i/>
          <w:iCs/>
        </w:rPr>
        <w:t>Janer</w:t>
      </w:r>
      <w:proofErr w:type="spellEnd"/>
      <w:r>
        <w:rPr>
          <w:i/>
          <w:iCs/>
        </w:rPr>
        <w:t>,</w:t>
      </w:r>
      <w:r>
        <w:rPr>
          <w:rStyle w:val="apple-converted-space"/>
          <w:i/>
          <w:iCs/>
        </w:rPr>
        <w:t> </w:t>
      </w:r>
      <w:hyperlink r:id="rId69" w:anchor="p840" w:history="1">
        <w:r>
          <w:rPr>
            <w:rStyle w:val="Hyperlink"/>
            <w:color w:val="005AAA"/>
          </w:rPr>
          <w:t>425 F.3d 836, 840</w:t>
        </w:r>
      </w:hyperlink>
      <w:r>
        <w:rPr>
          <w:rStyle w:val="apple-converted-space"/>
        </w:rPr>
        <w:t> </w:t>
      </w:r>
      <w:r>
        <w:t>(10th Cir. 2005) (quoting</w:t>
      </w:r>
      <w:r>
        <w:rPr>
          <w:rStyle w:val="apple-converted-space"/>
        </w:rPr>
        <w:t> </w:t>
      </w:r>
      <w:r>
        <w:rPr>
          <w:i/>
          <w:iCs/>
        </w:rPr>
        <w:t>Hall,</w:t>
      </w:r>
      <w:r>
        <w:rPr>
          <w:rStyle w:val="apple-converted-space"/>
          <w:i/>
          <w:iCs/>
        </w:rPr>
        <w:t> </w:t>
      </w:r>
      <w:hyperlink r:id="rId70" w:anchor="p1110" w:history="1">
        <w:r>
          <w:rPr>
            <w:rStyle w:val="Hyperlink"/>
            <w:color w:val="005AAA"/>
          </w:rPr>
          <w:t>935 F. 2d at 1110</w:t>
        </w:r>
      </w:hyperlink>
      <w:r>
        <w:t>). However, "it is not the proper function of the district court to assume the role of advocate for the pro se litigant."</w:t>
      </w:r>
      <w:r>
        <w:rPr>
          <w:rStyle w:val="apple-converted-space"/>
        </w:rPr>
        <w:t> </w:t>
      </w:r>
      <w:r>
        <w:rPr>
          <w:i/>
          <w:iCs/>
        </w:rPr>
        <w:t>Whitney v. State of New Mexico,</w:t>
      </w:r>
      <w:r>
        <w:rPr>
          <w:rStyle w:val="apple-converted-space"/>
          <w:i/>
          <w:iCs/>
        </w:rPr>
        <w:t> </w:t>
      </w:r>
      <w:hyperlink r:id="rId71" w:anchor="p1173" w:history="1">
        <w:r>
          <w:rPr>
            <w:rStyle w:val="Hyperlink"/>
            <w:color w:val="005AAA"/>
          </w:rPr>
          <w:t>113 F.3d 1170, 1173-74</w:t>
        </w:r>
      </w:hyperlink>
      <w:r>
        <w:rPr>
          <w:rStyle w:val="apple-converted-space"/>
        </w:rPr>
        <w:t> </w:t>
      </w:r>
      <w:r>
        <w:t>(10th Cir. 1997). The court is not to "construct arguments or theories for the plaintiff in the absence of any discussion of those issues."</w:t>
      </w:r>
      <w:r>
        <w:rPr>
          <w:rStyle w:val="apple-converted-space"/>
        </w:rPr>
        <w:t> </w:t>
      </w:r>
      <w:r>
        <w:rPr>
          <w:i/>
          <w:iCs/>
        </w:rPr>
        <w:t>Drake v. City of Fort Collins,</w:t>
      </w:r>
      <w:r>
        <w:rPr>
          <w:rStyle w:val="apple-converted-space"/>
          <w:i/>
          <w:iCs/>
        </w:rPr>
        <w:t> </w:t>
      </w:r>
      <w:hyperlink r:id="rId72" w:anchor="p1159" w:history="1">
        <w:r>
          <w:rPr>
            <w:rStyle w:val="Hyperlink"/>
            <w:color w:val="005AAA"/>
          </w:rPr>
          <w:t xml:space="preserve">927 F.2d </w:t>
        </w:r>
        <w:proofErr w:type="gramStart"/>
        <w:r>
          <w:rPr>
            <w:rStyle w:val="Hyperlink"/>
            <w:color w:val="005AAA"/>
          </w:rPr>
          <w:t>1156,</w:t>
        </w:r>
        <w:r>
          <w:rPr>
            <w:rStyle w:val="apple-converted-space"/>
            <w:color w:val="005AAA"/>
          </w:rPr>
          <w:t>  </w:t>
        </w:r>
        <w:r>
          <w:rPr>
            <w:rStyle w:val="Hyperlink"/>
            <w:color w:val="005AAA"/>
          </w:rPr>
          <w:t>1159</w:t>
        </w:r>
        <w:proofErr w:type="gramEnd"/>
      </w:hyperlink>
      <w:r>
        <w:rPr>
          <w:rStyle w:val="apple-converted-space"/>
        </w:rPr>
        <w:t> </w:t>
      </w:r>
      <w:r>
        <w:t>(10th Cir. 1991). The court does not assume the responsibility of "searching the record" in favor of the plaintiff.</w:t>
      </w:r>
      <w:r>
        <w:rPr>
          <w:rStyle w:val="apple-converted-space"/>
        </w:rPr>
        <w:t> </w:t>
      </w:r>
      <w:r>
        <w:rPr>
          <w:i/>
          <w:iCs/>
        </w:rPr>
        <w:t>Garrett,</w:t>
      </w:r>
      <w:r>
        <w:rPr>
          <w:rStyle w:val="apple-converted-space"/>
          <w:i/>
          <w:iCs/>
        </w:rPr>
        <w:t> </w:t>
      </w:r>
      <w:hyperlink r:id="rId73" w:anchor="p840" w:history="1">
        <w:r>
          <w:rPr>
            <w:rStyle w:val="Hyperlink"/>
            <w:color w:val="005AAA"/>
          </w:rPr>
          <w:t>425 F.3d at 840</w:t>
        </w:r>
      </w:hyperlink>
      <w:r>
        <w:t>. Moreover, a pro se litigant is expected to "follow the same rules of procedure that govern other litigants."</w:t>
      </w:r>
      <w:r>
        <w:rPr>
          <w:rStyle w:val="apple-converted-space"/>
        </w:rPr>
        <w:t> </w:t>
      </w:r>
      <w:r>
        <w:rPr>
          <w:i/>
          <w:iCs/>
        </w:rPr>
        <w:t xml:space="preserve">Hall v. </w:t>
      </w:r>
      <w:proofErr w:type="spellStart"/>
      <w:r>
        <w:rPr>
          <w:i/>
          <w:iCs/>
        </w:rPr>
        <w:t>Witteman</w:t>
      </w:r>
      <w:proofErr w:type="spellEnd"/>
      <w:r>
        <w:rPr>
          <w:i/>
          <w:iCs/>
        </w:rPr>
        <w:t>,</w:t>
      </w:r>
      <w:r>
        <w:rPr>
          <w:rStyle w:val="apple-converted-space"/>
          <w:i/>
          <w:iCs/>
        </w:rPr>
        <w:t> </w:t>
      </w:r>
      <w:hyperlink r:id="rId74" w:anchor="p864" w:history="1">
        <w:r>
          <w:rPr>
            <w:rStyle w:val="Hyperlink"/>
            <w:color w:val="005AAA"/>
          </w:rPr>
          <w:t>584 F.3d 859, 864</w:t>
        </w:r>
      </w:hyperlink>
      <w:r>
        <w:rPr>
          <w:rStyle w:val="apple-converted-space"/>
        </w:rPr>
        <w:t> </w:t>
      </w:r>
      <w:r>
        <w:t>(10th Cir. 2009) (internal quotation marks and citation omitted).</w:t>
      </w:r>
      <w:r>
        <w:rPr>
          <w:rStyle w:val="apple-converted-space"/>
        </w:rPr>
        <w:t> </w:t>
      </w:r>
    </w:p>
    <w:p w14:paraId="464336FF" w14:textId="77777777" w:rsidR="0042293D" w:rsidRDefault="00000000" w:rsidP="0042293D">
      <w:pPr>
        <w:pStyle w:val="Heading3"/>
        <w:spacing w:before="0" w:beforeAutospacing="0"/>
        <w:rPr>
          <w:b w:val="0"/>
          <w:bCs w:val="0"/>
        </w:rPr>
      </w:pPr>
      <w:hyperlink r:id="rId75" w:history="1">
        <w:r w:rsidR="0042293D">
          <w:rPr>
            <w:rStyle w:val="Hyperlink"/>
            <w:b w:val="0"/>
            <w:bCs w:val="0"/>
            <w:color w:val="005AAA"/>
          </w:rPr>
          <w:t>FED. R. CIV. P. 12(B)(6)</w:t>
        </w:r>
      </w:hyperlink>
      <w:r w:rsidR="0042293D">
        <w:rPr>
          <w:rStyle w:val="apple-converted-space"/>
          <w:b w:val="0"/>
          <w:bCs w:val="0"/>
        </w:rPr>
        <w:t> </w:t>
      </w:r>
      <w:r w:rsidR="0042293D">
        <w:rPr>
          <w:b w:val="0"/>
          <w:bCs w:val="0"/>
        </w:rPr>
        <w:t>STANDARDS</w:t>
      </w:r>
    </w:p>
    <w:p w14:paraId="1BA1BAFE" w14:textId="77777777" w:rsidR="0042293D" w:rsidRDefault="0042293D" w:rsidP="0042293D">
      <w:pPr>
        <w:pStyle w:val="paragraph"/>
        <w:spacing w:before="0" w:beforeAutospacing="0"/>
      </w:pPr>
      <w:r>
        <w:t>In deciding a Rule 12(b)(6), a court accepts as true "all well-pleaded factual allegations in a complaint and view[s] these allegations in the light most favorable to the plaintiff."</w:t>
      </w:r>
      <w:r>
        <w:rPr>
          <w:rStyle w:val="apple-converted-space"/>
        </w:rPr>
        <w:t> </w:t>
      </w:r>
      <w:r>
        <w:rPr>
          <w:i/>
          <w:iCs/>
        </w:rPr>
        <w:t>Smith v. United States,</w:t>
      </w:r>
      <w:r>
        <w:rPr>
          <w:rStyle w:val="apple-converted-space"/>
          <w:i/>
          <w:iCs/>
        </w:rPr>
        <w:t> </w:t>
      </w:r>
      <w:hyperlink r:id="rId76" w:anchor="p1098" w:history="1">
        <w:r>
          <w:rPr>
            <w:rStyle w:val="Hyperlink"/>
            <w:color w:val="005AAA"/>
          </w:rPr>
          <w:t>561 F.3d 1090, 1098</w:t>
        </w:r>
      </w:hyperlink>
      <w:r>
        <w:rPr>
          <w:rStyle w:val="apple-converted-space"/>
        </w:rPr>
        <w:t> </w:t>
      </w:r>
      <w:r>
        <w:t>(10th Cir. 2009),</w:t>
      </w:r>
      <w:r>
        <w:rPr>
          <w:rStyle w:val="apple-converted-space"/>
        </w:rPr>
        <w:t> </w:t>
      </w:r>
      <w:r>
        <w:rPr>
          <w:i/>
          <w:iCs/>
        </w:rPr>
        <w:t>cert. denied,</w:t>
      </w:r>
      <w:r>
        <w:rPr>
          <w:rStyle w:val="apple-converted-space"/>
          <w:i/>
          <w:iCs/>
        </w:rPr>
        <w:t> </w:t>
      </w:r>
      <w:r>
        <w:t>130 S. Ct. 1142 (2010). This duty to accept a complaint's allegations as true is tempered by the principle that "mere labels and conclusions,' and 'a formulaic recitation of the elements of a cause of action' will not suffice; a plaintiff must offer specific factual allegations to support each claim."</w:t>
      </w:r>
      <w:r>
        <w:rPr>
          <w:rStyle w:val="apple-converted-space"/>
        </w:rPr>
        <w:t> </w:t>
      </w:r>
      <w:r>
        <w:rPr>
          <w:i/>
          <w:iCs/>
        </w:rPr>
        <w:t>Kansas Penn Gaming, LLC v. Collins,</w:t>
      </w:r>
      <w:r>
        <w:rPr>
          <w:rStyle w:val="apple-converted-space"/>
          <w:i/>
          <w:iCs/>
        </w:rPr>
        <w:t> </w:t>
      </w:r>
      <w:hyperlink r:id="rId77" w:anchor="p1214" w:history="1">
        <w:r>
          <w:rPr>
            <w:rStyle w:val="Hyperlink"/>
            <w:color w:val="005AAA"/>
          </w:rPr>
          <w:t>656 F.3d 1210, 1214</w:t>
        </w:r>
      </w:hyperlink>
      <w:r>
        <w:t>(10th Cir. 2011) (quoting</w:t>
      </w:r>
      <w:r>
        <w:rPr>
          <w:rStyle w:val="apple-converted-space"/>
        </w:rPr>
        <w:t> </w:t>
      </w:r>
      <w:r>
        <w:rPr>
          <w:i/>
          <w:iCs/>
        </w:rPr>
        <w:t>Bell Atl. Corp. v. Twombly,</w:t>
      </w:r>
      <w:r>
        <w:rPr>
          <w:rStyle w:val="apple-converted-space"/>
          <w:i/>
          <w:iCs/>
        </w:rPr>
        <w:t> </w:t>
      </w:r>
      <w:hyperlink r:id="rId78" w:anchor="p555" w:history="1">
        <w:r>
          <w:rPr>
            <w:rStyle w:val="Hyperlink"/>
            <w:color w:val="005AAA"/>
          </w:rPr>
          <w:t>550 U.S. 544, 555</w:t>
        </w:r>
      </w:hyperlink>
      <w:r>
        <w:rPr>
          <w:rStyle w:val="apple-converted-space"/>
        </w:rPr>
        <w:t> </w:t>
      </w:r>
      <w:r>
        <w:t>(2007)). As recently clarified by the Supreme Court, the standard under 12(b)(6) is that to withstand a motion to dismiss, "a complaint contain enough allegations of fact, taken as true, to state a claim to relief that is plausible on its face.'"</w:t>
      </w:r>
      <w:r>
        <w:rPr>
          <w:rStyle w:val="apple-converted-space"/>
        </w:rPr>
        <w:t> </w:t>
      </w:r>
      <w:r>
        <w:rPr>
          <w:i/>
          <w:iCs/>
        </w:rPr>
        <w:t>Al-</w:t>
      </w:r>
      <w:proofErr w:type="spellStart"/>
      <w:r>
        <w:rPr>
          <w:i/>
          <w:iCs/>
        </w:rPr>
        <w:t>Owhali</w:t>
      </w:r>
      <w:proofErr w:type="spellEnd"/>
      <w:r>
        <w:rPr>
          <w:i/>
          <w:iCs/>
        </w:rPr>
        <w:t xml:space="preserve"> v. Holder,</w:t>
      </w:r>
      <w:r>
        <w:rPr>
          <w:rStyle w:val="apple-converted-space"/>
          <w:i/>
          <w:iCs/>
        </w:rPr>
        <w:t> </w:t>
      </w:r>
      <w:hyperlink r:id="rId79" w:anchor="p1239" w:history="1">
        <w:r>
          <w:rPr>
            <w:rStyle w:val="Hyperlink"/>
            <w:color w:val="005AAA"/>
          </w:rPr>
          <w:t>687 F.3d 1236, 1239</w:t>
        </w:r>
      </w:hyperlink>
      <w:r>
        <w:rPr>
          <w:rStyle w:val="apple-converted-space"/>
        </w:rPr>
        <w:t> </w:t>
      </w:r>
      <w:r>
        <w:t>(10th Cir. 2012) (quoting</w:t>
      </w:r>
      <w:r>
        <w:rPr>
          <w:rStyle w:val="apple-converted-space"/>
        </w:rPr>
        <w:t> </w:t>
      </w:r>
      <w:r>
        <w:rPr>
          <w:i/>
          <w:iCs/>
        </w:rPr>
        <w:t>Ashcroft v. Iqbal,</w:t>
      </w:r>
      <w:r>
        <w:rPr>
          <w:rStyle w:val="apple-converted-space"/>
          <w:i/>
          <w:iCs/>
        </w:rPr>
        <w:t> </w:t>
      </w:r>
      <w:hyperlink r:id="rId80" w:anchor="p678" w:history="1">
        <w:r>
          <w:rPr>
            <w:rStyle w:val="Hyperlink"/>
            <w:color w:val="005AAA"/>
          </w:rPr>
          <w:t>556 U.S. 662, 678</w:t>
        </w:r>
      </w:hyperlink>
      <w:r>
        <w:rPr>
          <w:rStyle w:val="apple-converted-space"/>
        </w:rPr>
        <w:t> </w:t>
      </w:r>
      <w:r>
        <w:t>(2009)). Thus, "a plaintiff must offer sufficient factual allegations to 'raise a right to relief above the speculative level.'"</w:t>
      </w:r>
      <w:r>
        <w:rPr>
          <w:rStyle w:val="apple-converted-space"/>
        </w:rPr>
        <w:t> </w:t>
      </w:r>
      <w:r>
        <w:rPr>
          <w:i/>
          <w:iCs/>
        </w:rPr>
        <w:t>Kansas Penn Gaming,</w:t>
      </w:r>
      <w:r>
        <w:rPr>
          <w:rStyle w:val="apple-converted-space"/>
          <w:i/>
          <w:iCs/>
        </w:rPr>
        <w:t> </w:t>
      </w:r>
      <w:hyperlink r:id="rId81" w:anchor="p1214" w:history="1">
        <w:r>
          <w:rPr>
            <w:rStyle w:val="Hyperlink"/>
            <w:color w:val="005AAA"/>
          </w:rPr>
          <w:t>656 F.3d</w:t>
        </w:r>
        <w:r>
          <w:rPr>
            <w:rStyle w:val="apple-converted-space"/>
            <w:color w:val="005AAA"/>
          </w:rPr>
          <w:t>  </w:t>
        </w:r>
        <w:r>
          <w:rPr>
            <w:rStyle w:val="Hyperlink"/>
            <w:color w:val="005AAA"/>
          </w:rPr>
          <w:t>at 1214</w:t>
        </w:r>
      </w:hyperlink>
      <w:r>
        <w:rPr>
          <w:rStyle w:val="apple-converted-space"/>
        </w:rPr>
        <w:t> </w:t>
      </w:r>
      <w:r>
        <w:t>(quoting</w:t>
      </w:r>
      <w:r>
        <w:rPr>
          <w:rStyle w:val="apple-converted-space"/>
        </w:rPr>
        <w:t> </w:t>
      </w:r>
      <w:r>
        <w:rPr>
          <w:i/>
          <w:iCs/>
        </w:rPr>
        <w:t>Twombly,</w:t>
      </w:r>
      <w:r>
        <w:rPr>
          <w:rStyle w:val="apple-converted-space"/>
          <w:i/>
          <w:iCs/>
        </w:rPr>
        <w:t> </w:t>
      </w:r>
      <w:hyperlink r:id="rId82" w:anchor="p555" w:history="1">
        <w:r>
          <w:rPr>
            <w:rStyle w:val="Hyperlink"/>
            <w:color w:val="005AAA"/>
          </w:rPr>
          <w:t>550 U.S. at 555</w:t>
        </w:r>
      </w:hyperlink>
      <w:r>
        <w:t>). "The plausibility standard is not akin to a 'probability requirement,' but it asks for more than a sheer possibility that a defendant has acted unlawfully.'"</w:t>
      </w:r>
      <w:r>
        <w:rPr>
          <w:rStyle w:val="apple-converted-space"/>
        </w:rPr>
        <w:t> </w:t>
      </w:r>
      <w:r>
        <w:rPr>
          <w:i/>
          <w:iCs/>
        </w:rPr>
        <w:t>Iqbal,</w:t>
      </w:r>
      <w:r>
        <w:rPr>
          <w:rStyle w:val="apple-converted-space"/>
          <w:i/>
          <w:iCs/>
        </w:rPr>
        <w:t> </w:t>
      </w:r>
      <w:hyperlink r:id="rId83" w:anchor="p678" w:history="1">
        <w:r>
          <w:rPr>
            <w:rStyle w:val="Hyperlink"/>
            <w:color w:val="005AAA"/>
          </w:rPr>
          <w:t>556 U.S. at 678</w:t>
        </w:r>
      </w:hyperlink>
      <w:r>
        <w:rPr>
          <w:rStyle w:val="apple-converted-space"/>
        </w:rPr>
        <w:t> </w:t>
      </w:r>
      <w:r>
        <w:t>(quoting</w:t>
      </w:r>
      <w:r>
        <w:rPr>
          <w:rStyle w:val="apple-converted-space"/>
        </w:rPr>
        <w:t> </w:t>
      </w:r>
      <w:r>
        <w:rPr>
          <w:i/>
          <w:iCs/>
        </w:rPr>
        <w:t>Twombly,</w:t>
      </w:r>
      <w:r>
        <w:rPr>
          <w:rStyle w:val="apple-converted-space"/>
          <w:i/>
          <w:iCs/>
        </w:rPr>
        <w:t> </w:t>
      </w:r>
      <w:hyperlink r:id="rId84" w:anchor="p556" w:history="1">
        <w:r>
          <w:rPr>
            <w:rStyle w:val="Hyperlink"/>
            <w:color w:val="005AAA"/>
          </w:rPr>
          <w:t>550 U.S. at 556</w:t>
        </w:r>
      </w:hyperlink>
      <w:r>
        <w:t>). It follows then that if the "complaint pleads facts that are 'merely consistent with' a defendant's liability it 'stops short of the line between possibility and plausibility of "entitlement to relief."'"</w:t>
      </w:r>
      <w:r>
        <w:rPr>
          <w:rStyle w:val="apple-converted-space"/>
        </w:rPr>
        <w:t> </w:t>
      </w:r>
      <w:r>
        <w:rPr>
          <w:i/>
          <w:iCs/>
        </w:rPr>
        <w:t>Id.</w:t>
      </w:r>
      <w:r>
        <w:rPr>
          <w:rStyle w:val="apple-converted-space"/>
        </w:rPr>
        <w:t> </w:t>
      </w:r>
      <w:r>
        <w:t xml:space="preserve">"'A claim has facial plausibility when the [pleaded] factual content . . . allows the court to draw the reasonable inference that the defendant is liable for the misconduct </w:t>
      </w:r>
      <w:r>
        <w:lastRenderedPageBreak/>
        <w:t>alleged.'"</w:t>
      </w:r>
      <w:r>
        <w:rPr>
          <w:rStyle w:val="apple-converted-space"/>
        </w:rPr>
        <w:t> </w:t>
      </w:r>
      <w:r>
        <w:rPr>
          <w:i/>
          <w:iCs/>
        </w:rPr>
        <w:t>Rosenfield v. HSBC Bank, USA,</w:t>
      </w:r>
      <w:r>
        <w:rPr>
          <w:rStyle w:val="apple-converted-space"/>
          <w:i/>
          <w:iCs/>
        </w:rPr>
        <w:t> </w:t>
      </w:r>
      <w:r>
        <w:t>681 F.3d 1172, 1178 (10th Cir. 2012). "Thus, in ruling on a motion to dismiss, a court should disregard all conclusory statements of law and consider whether the remaining specific factual allegations, if assumed to be true, plausibly suggest the defendant is liable."</w:t>
      </w:r>
      <w:r>
        <w:rPr>
          <w:rStyle w:val="apple-converted-space"/>
        </w:rPr>
        <w:t> </w:t>
      </w:r>
      <w:r>
        <w:rPr>
          <w:i/>
          <w:iCs/>
        </w:rPr>
        <w:t>Kansas Penn Gaming,</w:t>
      </w:r>
      <w:r>
        <w:rPr>
          <w:rStyle w:val="apple-converted-space"/>
          <w:i/>
          <w:iCs/>
        </w:rPr>
        <w:t> </w:t>
      </w:r>
      <w:hyperlink r:id="rId85" w:anchor="p1214" w:history="1">
        <w:r>
          <w:rPr>
            <w:rStyle w:val="Hyperlink"/>
            <w:color w:val="005AAA"/>
          </w:rPr>
          <w:t>656 F.3d at 1214</w:t>
        </w:r>
      </w:hyperlink>
      <w:r>
        <w:t>.</w:t>
      </w:r>
      <w:r>
        <w:rPr>
          <w:rStyle w:val="apple-converted-space"/>
        </w:rPr>
        <w:t> </w:t>
      </w:r>
    </w:p>
    <w:p w14:paraId="268F5A66" w14:textId="77777777" w:rsidR="0042293D" w:rsidRDefault="0042293D" w:rsidP="0042293D">
      <w:pPr>
        <w:pStyle w:val="paragraph"/>
        <w:spacing w:before="0" w:beforeAutospacing="0"/>
      </w:pPr>
      <w:r>
        <w:t>Because the defendants have supported their motions with three exhibits, (</w:t>
      </w:r>
      <w:proofErr w:type="spellStart"/>
      <w:r>
        <w:t>Dks</w:t>
      </w:r>
      <w:proofErr w:type="spellEnd"/>
      <w:r>
        <w:t>. 18-1, 18-2, 18-3), the court must review the rules governing its consideration of and reliance on these exhibits. The general rule and exceptions are here stated:</w:t>
      </w:r>
      <w:r>
        <w:rPr>
          <w:rStyle w:val="apple-converted-space"/>
        </w:rPr>
        <w:t> </w:t>
      </w:r>
    </w:p>
    <w:p w14:paraId="648BB067" w14:textId="77777777" w:rsidR="0042293D" w:rsidRDefault="0042293D" w:rsidP="0042293D">
      <w:r>
        <w:t>Generally, the sufficiency of a complaint must rest on its contents alone.</w:t>
      </w:r>
      <w:r>
        <w:rPr>
          <w:rStyle w:val="apple-converted-space"/>
        </w:rPr>
        <w:t> </w:t>
      </w:r>
      <w:r>
        <w:rPr>
          <w:i/>
          <w:iCs/>
        </w:rPr>
        <w:t>See, e.g., Casanova v. Ulibarri,</w:t>
      </w:r>
      <w:r>
        <w:rPr>
          <w:rStyle w:val="apple-converted-space"/>
          <w:i/>
          <w:iCs/>
        </w:rPr>
        <w:t> </w:t>
      </w:r>
      <w:hyperlink r:id="rId86" w:anchor="p1125" w:history="1">
        <w:r>
          <w:rPr>
            <w:rStyle w:val="Hyperlink"/>
            <w:color w:val="005AAA"/>
          </w:rPr>
          <w:t>595 F.3d 1120, 1125</w:t>
        </w:r>
      </w:hyperlink>
      <w:r>
        <w:rPr>
          <w:rStyle w:val="apple-converted-space"/>
        </w:rPr>
        <w:t> </w:t>
      </w:r>
      <w:r>
        <w:t>(10th Cir. 2010) ("The district court's disposition of the complaint was irregular. Although it characterized its action as a dismissal for failure to state a claim, the court did not restrict itself to looking at the complaint."). There are exceptions to this restriction on what the court can consider, but they are quite limited: (1) documents that the complaint incorporates by reference,</w:t>
      </w:r>
      <w:r>
        <w:rPr>
          <w:rStyle w:val="apple-converted-space"/>
        </w:rPr>
        <w:t> </w:t>
      </w:r>
      <w:r>
        <w:rPr>
          <w:i/>
          <w:iCs/>
        </w:rPr>
        <w:t>see Tellabs, Inc. v. Makor Issues &amp; Rights,</w:t>
      </w:r>
      <w:r>
        <w:rPr>
          <w:rStyle w:val="apple-converted-space"/>
        </w:rPr>
        <w:t> </w:t>
      </w:r>
      <w:r>
        <w:br/>
      </w:r>
      <w:r>
        <w:rPr>
          <w:rStyle w:val="apple-converted-space"/>
        </w:rPr>
        <w:t> </w:t>
      </w:r>
      <w:r>
        <w:rPr>
          <w:i/>
          <w:iCs/>
        </w:rPr>
        <w:t>Ltd.,</w:t>
      </w:r>
      <w:r>
        <w:rPr>
          <w:rStyle w:val="apple-converted-space"/>
          <w:i/>
          <w:iCs/>
        </w:rPr>
        <w:t> </w:t>
      </w:r>
      <w:hyperlink r:id="rId87" w:anchor="p322" w:history="1">
        <w:r>
          <w:rPr>
            <w:rStyle w:val="Hyperlink"/>
            <w:color w:val="005AAA"/>
          </w:rPr>
          <w:t>551 U.S. 308, 322</w:t>
        </w:r>
      </w:hyperlink>
      <w:r>
        <w:t>,</w:t>
      </w:r>
      <w:r>
        <w:rPr>
          <w:rStyle w:val="apple-converted-space"/>
        </w:rPr>
        <w:t> </w:t>
      </w:r>
      <w:hyperlink r:id="rId88" w:history="1">
        <w:r>
          <w:rPr>
            <w:rStyle w:val="Hyperlink"/>
            <w:color w:val="005AAA"/>
          </w:rPr>
          <w:t xml:space="preserve">127 </w:t>
        </w:r>
        <w:proofErr w:type="spellStart"/>
        <w:r>
          <w:rPr>
            <w:rStyle w:val="Hyperlink"/>
            <w:color w:val="005AAA"/>
          </w:rPr>
          <w:t>S.Ct</w:t>
        </w:r>
        <w:proofErr w:type="spellEnd"/>
        <w:r>
          <w:rPr>
            <w:rStyle w:val="Hyperlink"/>
            <w:color w:val="005AAA"/>
          </w:rPr>
          <w:t>. 2499</w:t>
        </w:r>
      </w:hyperlink>
      <w:r>
        <w:t>,</w:t>
      </w:r>
      <w:r>
        <w:rPr>
          <w:rStyle w:val="apple-converted-space"/>
        </w:rPr>
        <w:t> </w:t>
      </w:r>
      <w:hyperlink r:id="rId89" w:history="1">
        <w:r>
          <w:rPr>
            <w:rStyle w:val="Hyperlink"/>
            <w:color w:val="005AAA"/>
          </w:rPr>
          <w:t>168 L.Ed.2d 179</w:t>
        </w:r>
      </w:hyperlink>
      <w:r>
        <w:rPr>
          <w:rStyle w:val="apple-converted-space"/>
        </w:rPr>
        <w:t> </w:t>
      </w:r>
      <w:r>
        <w:t>(2007);</w:t>
      </w:r>
      <w:r>
        <w:rPr>
          <w:rStyle w:val="apple-converted-space"/>
        </w:rPr>
        <w:t> </w:t>
      </w:r>
      <w:r>
        <w:rPr>
          <w:i/>
          <w:iCs/>
        </w:rPr>
        <w:t>Oxendine [v. Kaplan],</w:t>
      </w:r>
      <w:r>
        <w:rPr>
          <w:rStyle w:val="apple-converted-space"/>
          <w:i/>
          <w:iCs/>
        </w:rPr>
        <w:t> </w:t>
      </w:r>
      <w:r>
        <w:t>241 F.3d [1272] at 1275 [(10th Cir. 2001)] (documents attached as exhibits to the complaint); (2) "documents referred to in the complaint if the documents are central to the plaintiff's claim and the parties do not dispute the documents' authenticity,"</w:t>
      </w:r>
      <w:r>
        <w:rPr>
          <w:rStyle w:val="apple-converted-space"/>
        </w:rPr>
        <w:t> </w:t>
      </w:r>
      <w:r>
        <w:rPr>
          <w:i/>
          <w:iCs/>
        </w:rPr>
        <w:t>Jacobsen v. Deseret Book Co.,</w:t>
      </w:r>
      <w:r>
        <w:rPr>
          <w:rStyle w:val="apple-converted-space"/>
          <w:i/>
          <w:iCs/>
        </w:rPr>
        <w:t> </w:t>
      </w:r>
      <w:hyperlink r:id="rId90" w:anchor="p941" w:history="1">
        <w:r>
          <w:rPr>
            <w:rStyle w:val="Hyperlink"/>
            <w:color w:val="005AAA"/>
          </w:rPr>
          <w:t>287 F.3d 936, 941</w:t>
        </w:r>
      </w:hyperlink>
      <w:r>
        <w:rPr>
          <w:rStyle w:val="apple-converted-space"/>
        </w:rPr>
        <w:t> </w:t>
      </w:r>
      <w:r>
        <w:t>(10th Cir.2002); and (3) "matters of which a court may take judicial notice,"</w:t>
      </w:r>
      <w:r>
        <w:rPr>
          <w:rStyle w:val="apple-converted-space"/>
        </w:rPr>
        <w:t> </w:t>
      </w:r>
      <w:r>
        <w:rPr>
          <w:i/>
          <w:iCs/>
        </w:rPr>
        <w:t>Tellabs, Inc.,</w:t>
      </w:r>
      <w:r>
        <w:rPr>
          <w:rStyle w:val="apple-converted-space"/>
          <w:i/>
          <w:iCs/>
        </w:rPr>
        <w:t> </w:t>
      </w:r>
      <w:hyperlink r:id="rId91" w:anchor="p322" w:history="1">
        <w:r>
          <w:rPr>
            <w:rStyle w:val="Hyperlink"/>
            <w:color w:val="005AAA"/>
          </w:rPr>
          <w:t>551 U.S. at 322</w:t>
        </w:r>
      </w:hyperlink>
      <w:r>
        <w:t>,</w:t>
      </w:r>
      <w:r>
        <w:rPr>
          <w:rStyle w:val="apple-converted-space"/>
        </w:rPr>
        <w:t> </w:t>
      </w:r>
      <w:hyperlink r:id="rId92" w:history="1">
        <w:r>
          <w:rPr>
            <w:rStyle w:val="Hyperlink"/>
            <w:color w:val="005AAA"/>
          </w:rPr>
          <w:t xml:space="preserve">127 </w:t>
        </w:r>
        <w:proofErr w:type="spellStart"/>
        <w:r>
          <w:rPr>
            <w:rStyle w:val="Hyperlink"/>
            <w:color w:val="005AAA"/>
          </w:rPr>
          <w:t>S.Ct</w:t>
        </w:r>
        <w:proofErr w:type="spellEnd"/>
        <w:r>
          <w:rPr>
            <w:rStyle w:val="Hyperlink"/>
            <w:color w:val="005AAA"/>
          </w:rPr>
          <w:t>. 2499</w:t>
        </w:r>
      </w:hyperlink>
      <w:r>
        <w:t>.</w:t>
      </w:r>
    </w:p>
    <w:p w14:paraId="5DFB45D8" w14:textId="77777777" w:rsidR="0042293D" w:rsidRDefault="0042293D" w:rsidP="0042293D">
      <w:r>
        <w:rPr>
          <w:i/>
          <w:iCs/>
        </w:rPr>
        <w:t>Gee v. Pacheco,</w:t>
      </w:r>
      <w:r>
        <w:rPr>
          <w:rStyle w:val="apple-converted-space"/>
          <w:i/>
          <w:iCs/>
        </w:rPr>
        <w:t> </w:t>
      </w:r>
      <w:hyperlink r:id="rId93" w:anchor="p1186" w:history="1">
        <w:r>
          <w:rPr>
            <w:rStyle w:val="Hyperlink"/>
            <w:color w:val="005AAA"/>
          </w:rPr>
          <w:t>627 F.3d 1178, 1186</w:t>
        </w:r>
      </w:hyperlink>
      <w:r>
        <w:rPr>
          <w:rStyle w:val="apple-converted-space"/>
        </w:rPr>
        <w:t> </w:t>
      </w:r>
      <w:r>
        <w:t>(10th Cir. 2010). In its discretion, a court may "take judicial notice of publicly filed records in . . . other courts concerning matters that bear directly upon the disposition of the case at hand."</w:t>
      </w:r>
      <w:r>
        <w:rPr>
          <w:rStyle w:val="apple-converted-space"/>
        </w:rPr>
        <w:t> </w:t>
      </w:r>
      <w:r>
        <w:rPr>
          <w:i/>
          <w:iCs/>
        </w:rPr>
        <w:t xml:space="preserve">United States v. </w:t>
      </w:r>
      <w:proofErr w:type="spellStart"/>
      <w:r>
        <w:rPr>
          <w:i/>
          <w:iCs/>
        </w:rPr>
        <w:t>Ahidley</w:t>
      </w:r>
      <w:proofErr w:type="spellEnd"/>
      <w:r>
        <w:rPr>
          <w:i/>
          <w:iCs/>
        </w:rPr>
        <w:t>,</w:t>
      </w:r>
      <w:r>
        <w:rPr>
          <w:rStyle w:val="apple-converted-space"/>
          <w:i/>
          <w:iCs/>
        </w:rPr>
        <w:t> </w:t>
      </w:r>
      <w:hyperlink r:id="rId94" w:anchor="p1192" w:history="1">
        <w:r>
          <w:rPr>
            <w:rStyle w:val="Hyperlink"/>
            <w:color w:val="005AAA"/>
          </w:rPr>
          <w:t>486 F.3d 1184, 1192</w:t>
        </w:r>
      </w:hyperlink>
      <w:r>
        <w:rPr>
          <w:rStyle w:val="apple-converted-space"/>
        </w:rPr>
        <w:t> </w:t>
      </w:r>
      <w:r>
        <w:t>(10th Cir.) (citation omitted),</w:t>
      </w:r>
      <w:r>
        <w:rPr>
          <w:rStyle w:val="apple-converted-space"/>
        </w:rPr>
        <w:t> </w:t>
      </w:r>
      <w:r>
        <w:rPr>
          <w:i/>
          <w:iCs/>
        </w:rPr>
        <w:t>cert. denied,</w:t>
      </w:r>
      <w:r>
        <w:rPr>
          <w:rStyle w:val="apple-converted-space"/>
          <w:i/>
          <w:iCs/>
        </w:rPr>
        <w:t> </w:t>
      </w:r>
      <w:r>
        <w:t>552 U.S. 969 (2007);</w:t>
      </w:r>
      <w:r>
        <w:rPr>
          <w:rStyle w:val="apple-converted-space"/>
        </w:rPr>
        <w:t> </w:t>
      </w:r>
      <w:r>
        <w:rPr>
          <w:i/>
          <w:iCs/>
        </w:rPr>
        <w:t>see Tal v. Hogan,</w:t>
      </w:r>
      <w:r>
        <w:rPr>
          <w:rStyle w:val="apple-converted-space"/>
          <w:i/>
          <w:iCs/>
        </w:rPr>
        <w:t> </w:t>
      </w:r>
      <w:hyperlink r:id="rId95" w:anchor="p1265" w:history="1">
        <w:r>
          <w:rPr>
            <w:rStyle w:val="Hyperlink"/>
            <w:color w:val="005AAA"/>
          </w:rPr>
          <w:t>453 F.3d 1244, 1265</w:t>
        </w:r>
      </w:hyperlink>
      <w:r>
        <w:rPr>
          <w:rStyle w:val="apple-converted-space"/>
        </w:rPr>
        <w:t> </w:t>
      </w:r>
      <w:r>
        <w:t>n. 24 (10th Cir. 2006),</w:t>
      </w:r>
      <w:r>
        <w:rPr>
          <w:rStyle w:val="apple-converted-space"/>
        </w:rPr>
        <w:t> </w:t>
      </w:r>
      <w:r>
        <w:rPr>
          <w:i/>
          <w:iCs/>
        </w:rPr>
        <w:t>cert. denied,</w:t>
      </w:r>
      <w:r>
        <w:rPr>
          <w:rStyle w:val="apple-converted-space"/>
          <w:i/>
          <w:iCs/>
        </w:rPr>
        <w:t> </w:t>
      </w:r>
      <w:r>
        <w:t>549 U.S. 1209 (2007);</w:t>
      </w:r>
      <w:r>
        <w:rPr>
          <w:rStyle w:val="apple-converted-space"/>
        </w:rPr>
        <w:t> </w:t>
      </w:r>
      <w:r>
        <w:rPr>
          <w:i/>
          <w:iCs/>
        </w:rPr>
        <w:t>Stone v. Whitman,</w:t>
      </w:r>
      <w:r>
        <w:rPr>
          <w:rStyle w:val="apple-converted-space"/>
          <w:i/>
          <w:iCs/>
        </w:rPr>
        <w:t> </w:t>
      </w:r>
      <w:hyperlink r:id="rId96" w:anchor="p728" w:history="1">
        <w:r>
          <w:rPr>
            <w:rStyle w:val="Hyperlink"/>
            <w:color w:val="005AAA"/>
          </w:rPr>
          <w:t>324 Fed. Appx. 726, 728</w:t>
        </w:r>
      </w:hyperlink>
      <w:r>
        <w:rPr>
          <w:rStyle w:val="apple-converted-space"/>
        </w:rPr>
        <w:t> </w:t>
      </w:r>
      <w:r>
        <w:t>(10th Cir. 2009) (On a motion to dismiss in a</w:t>
      </w:r>
      <w:r>
        <w:rPr>
          <w:rStyle w:val="apple-converted-space"/>
        </w:rPr>
        <w:t> </w:t>
      </w:r>
      <w:hyperlink r:id="rId97" w:history="1">
        <w:r>
          <w:rPr>
            <w:rStyle w:val="Hyperlink"/>
            <w:color w:val="005AAA"/>
          </w:rPr>
          <w:t>42 U.S.C. § 1983</w:t>
        </w:r>
      </w:hyperlink>
      <w:r>
        <w:rPr>
          <w:rStyle w:val="apple-converted-space"/>
        </w:rPr>
        <w:t> </w:t>
      </w:r>
      <w:r>
        <w:t>action, court properly "took judicial notice of records from the proceedings in small claims court.") "However, '[t]he documents may only be considered to show their contents, not to prove the truth of matters asserted therein.'"</w:t>
      </w:r>
      <w:r>
        <w:rPr>
          <w:rStyle w:val="apple-converted-space"/>
        </w:rPr>
        <w:t> </w:t>
      </w:r>
      <w:r>
        <w:rPr>
          <w:i/>
          <w:iCs/>
        </w:rPr>
        <w:t>Tal,</w:t>
      </w:r>
      <w:r>
        <w:rPr>
          <w:rStyle w:val="apple-converted-space"/>
          <w:i/>
          <w:iCs/>
        </w:rPr>
        <w:t> </w:t>
      </w:r>
      <w:hyperlink r:id="rId98" w:anchor="p1254" w:history="1">
        <w:r>
          <w:rPr>
            <w:rStyle w:val="Hyperlink"/>
            <w:color w:val="005AAA"/>
          </w:rPr>
          <w:t>453 F.3d at 1254</w:t>
        </w:r>
      </w:hyperlink>
      <w:r>
        <w:rPr>
          <w:rStyle w:val="apple-converted-space"/>
        </w:rPr>
        <w:t> </w:t>
      </w:r>
      <w:r>
        <w:t>n. 24 (quoting</w:t>
      </w:r>
      <w:r>
        <w:rPr>
          <w:rStyle w:val="apple-converted-space"/>
        </w:rPr>
        <w:t> </w:t>
      </w:r>
      <w:r>
        <w:rPr>
          <w:i/>
          <w:iCs/>
        </w:rPr>
        <w:t xml:space="preserve">Oxford Asset Management, Ltd. v. </w:t>
      </w:r>
      <w:proofErr w:type="spellStart"/>
      <w:r>
        <w:rPr>
          <w:i/>
          <w:iCs/>
        </w:rPr>
        <w:t>Jaharis</w:t>
      </w:r>
      <w:proofErr w:type="spellEnd"/>
      <w:r>
        <w:rPr>
          <w:i/>
          <w:iCs/>
        </w:rPr>
        <w:t>,</w:t>
      </w:r>
      <w:r>
        <w:rPr>
          <w:rStyle w:val="apple-converted-space"/>
          <w:i/>
          <w:iCs/>
        </w:rPr>
        <w:t> </w:t>
      </w:r>
      <w:hyperlink r:id="rId99" w:anchor="p1188" w:history="1">
        <w:r>
          <w:rPr>
            <w:rStyle w:val="Hyperlink"/>
            <w:color w:val="005AAA"/>
          </w:rPr>
          <w:t>297 F.3d 1182, 1188</w:t>
        </w:r>
      </w:hyperlink>
      <w:r>
        <w:rPr>
          <w:rStyle w:val="apple-converted-space"/>
        </w:rPr>
        <w:t> </w:t>
      </w:r>
      <w:r>
        <w:t>(11th Cir. 2002),</w:t>
      </w:r>
      <w:r>
        <w:rPr>
          <w:rStyle w:val="apple-converted-space"/>
        </w:rPr>
        <w:t> </w:t>
      </w:r>
      <w:r>
        <w:rPr>
          <w:i/>
          <w:iCs/>
        </w:rPr>
        <w:t>cert. denied,</w:t>
      </w:r>
      <w:r>
        <w:rPr>
          <w:rStyle w:val="apple-converted-space"/>
          <w:i/>
          <w:iCs/>
        </w:rPr>
        <w:t> </w:t>
      </w:r>
      <w:r>
        <w:t>540 U.S. 872 (2003)).</w:t>
      </w:r>
      <w:r>
        <w:rPr>
          <w:rStyle w:val="apple-converted-space"/>
        </w:rPr>
        <w:t> </w:t>
      </w:r>
    </w:p>
    <w:p w14:paraId="0BB354ED" w14:textId="77777777" w:rsidR="0042293D" w:rsidRDefault="0042293D" w:rsidP="0042293D">
      <w:pPr>
        <w:pStyle w:val="paragraph"/>
        <w:spacing w:before="0" w:beforeAutospacing="0"/>
      </w:pPr>
      <w:r>
        <w:t>Finally, case law recognizes that the 12(b)(6) plausibility standards "will vary based on context."</w:t>
      </w:r>
      <w:r>
        <w:rPr>
          <w:rStyle w:val="apple-converted-space"/>
        </w:rPr>
        <w:t> </w:t>
      </w:r>
      <w:r>
        <w:rPr>
          <w:i/>
          <w:iCs/>
        </w:rPr>
        <w:t>Kansas Penn Gaming,</w:t>
      </w:r>
      <w:r>
        <w:rPr>
          <w:rStyle w:val="apple-converted-space"/>
          <w:i/>
          <w:iCs/>
        </w:rPr>
        <w:t> </w:t>
      </w:r>
      <w:hyperlink r:id="rId100" w:anchor="p1215" w:history="1">
        <w:r>
          <w:rPr>
            <w:rStyle w:val="Hyperlink"/>
            <w:color w:val="005AAA"/>
          </w:rPr>
          <w:t>656 F.3d at 1215</w:t>
        </w:r>
      </w:hyperlink>
      <w:r>
        <w:rPr>
          <w:rStyle w:val="apple-converted-space"/>
        </w:rPr>
        <w:t> </w:t>
      </w:r>
      <w:r>
        <w:t xml:space="preserve">(citation omitted). With § 1983 actions against public officials sued for damages in their personal capacities and entitled to qualified </w:t>
      </w:r>
      <w:proofErr w:type="gramStart"/>
      <w:r>
        <w:t>immunity,</w:t>
      </w:r>
      <w:r>
        <w:rPr>
          <w:rStyle w:val="apple-converted-space"/>
        </w:rPr>
        <w:t>  </w:t>
      </w:r>
      <w:r>
        <w:t>"</w:t>
      </w:r>
      <w:proofErr w:type="gramEnd"/>
      <w:r>
        <w:t>[t]he</w:t>
      </w:r>
      <w:r>
        <w:rPr>
          <w:rStyle w:val="apple-converted-space"/>
        </w:rPr>
        <w:t> </w:t>
      </w:r>
      <w:r>
        <w:rPr>
          <w:i/>
          <w:iCs/>
        </w:rPr>
        <w:t>Twombly</w:t>
      </w:r>
      <w:r>
        <w:rPr>
          <w:rStyle w:val="apple-converted-space"/>
          <w:i/>
          <w:iCs/>
        </w:rPr>
        <w:t> </w:t>
      </w:r>
      <w:r>
        <w:t>standard may have a greater bite in such contexts, appropriately reflecting the special interest in resolving the affirmative defense of qualified immunity at the earliest possible stage of litigation."</w:t>
      </w:r>
      <w:r>
        <w:rPr>
          <w:rStyle w:val="apple-converted-space"/>
        </w:rPr>
        <w:t> </w:t>
      </w:r>
      <w:r>
        <w:rPr>
          <w:i/>
          <w:iCs/>
        </w:rPr>
        <w:t>Robbins v. Oklahoma,</w:t>
      </w:r>
      <w:r>
        <w:rPr>
          <w:rStyle w:val="apple-converted-space"/>
          <w:i/>
          <w:iCs/>
        </w:rPr>
        <w:t> </w:t>
      </w:r>
      <w:hyperlink r:id="rId101" w:anchor="p1249" w:history="1">
        <w:r>
          <w:rPr>
            <w:rStyle w:val="Hyperlink"/>
            <w:color w:val="005AAA"/>
          </w:rPr>
          <w:t>519 F.3d 1242, 1249</w:t>
        </w:r>
      </w:hyperlink>
      <w:r>
        <w:rPr>
          <w:rStyle w:val="apple-converted-space"/>
        </w:rPr>
        <w:t> </w:t>
      </w:r>
      <w:r>
        <w:t>(10th Cir. 2008) (internal quotation marks and citations omitted). This is a particularly true with § 1983 actions involving "complex claims against multiple defendants."</w:t>
      </w:r>
      <w:r>
        <w:rPr>
          <w:rStyle w:val="apple-converted-space"/>
        </w:rPr>
        <w:t> </w:t>
      </w:r>
      <w:r>
        <w:rPr>
          <w:i/>
          <w:iCs/>
        </w:rPr>
        <w:t>Smith v. United States,</w:t>
      </w:r>
      <w:r>
        <w:rPr>
          <w:rStyle w:val="apple-converted-space"/>
          <w:i/>
          <w:iCs/>
        </w:rPr>
        <w:t> </w:t>
      </w:r>
      <w:hyperlink r:id="rId102" w:anchor="p1104" w:history="1">
        <w:r>
          <w:rPr>
            <w:rStyle w:val="Hyperlink"/>
            <w:color w:val="005AAA"/>
          </w:rPr>
          <w:t>561 F.3d at 1104</w:t>
        </w:r>
      </w:hyperlink>
      <w:r>
        <w:t>. The panel in</w:t>
      </w:r>
      <w:r>
        <w:rPr>
          <w:rStyle w:val="apple-converted-space"/>
        </w:rPr>
        <w:t> </w:t>
      </w:r>
      <w:r>
        <w:rPr>
          <w:i/>
          <w:iCs/>
        </w:rPr>
        <w:t>Robbins</w:t>
      </w:r>
      <w:r>
        <w:rPr>
          <w:rStyle w:val="apple-converted-space"/>
          <w:i/>
          <w:iCs/>
        </w:rPr>
        <w:t> </w:t>
      </w:r>
      <w:r>
        <w:t>explained:</w:t>
      </w:r>
      <w:r>
        <w:rPr>
          <w:rStyle w:val="apple-converted-space"/>
        </w:rPr>
        <w:t> </w:t>
      </w:r>
    </w:p>
    <w:p w14:paraId="79CDB953" w14:textId="77777777" w:rsidR="0042293D" w:rsidRDefault="0042293D" w:rsidP="0042293D">
      <w:r>
        <w:t xml:space="preserve">We reiterate that context matters in notice pleading. Fair notice under Rule 8(a)(2) depends on the type of case. In § 1983 cases, defendants often include the government agency and </w:t>
      </w:r>
      <w:proofErr w:type="gramStart"/>
      <w:r>
        <w:t>a number of</w:t>
      </w:r>
      <w:proofErr w:type="gramEnd"/>
      <w:r>
        <w:t xml:space="preserve"> government actors sued in their individual capacities. </w:t>
      </w:r>
      <w:proofErr w:type="gramStart"/>
      <w:r>
        <w:t>Therefore</w:t>
      </w:r>
      <w:proofErr w:type="gramEnd"/>
      <w:r>
        <w:t xml:space="preserve"> it is particularly important in such circumstances that the complaint make clear exactly who is alleged to have </w:t>
      </w:r>
      <w:r>
        <w:lastRenderedPageBreak/>
        <w:t>done what to whom, to provide each individual with fair notice as to the basis of the claims against him or her, as distinguished from collective allegations against the state.</w:t>
      </w:r>
    </w:p>
    <w:p w14:paraId="644B8BF4" w14:textId="77777777" w:rsidR="0042293D" w:rsidRDefault="00000000" w:rsidP="0042293D">
      <w:hyperlink r:id="rId103" w:anchor="p1249" w:history="1">
        <w:r w:rsidR="0042293D">
          <w:rPr>
            <w:rStyle w:val="Hyperlink"/>
            <w:color w:val="005AAA"/>
          </w:rPr>
          <w:t>519 F.3d at 1249-50</w:t>
        </w:r>
      </w:hyperlink>
      <w:r w:rsidR="0042293D">
        <w:rPr>
          <w:rStyle w:val="apple-converted-space"/>
        </w:rPr>
        <w:t> </w:t>
      </w:r>
      <w:r w:rsidR="0042293D">
        <w:t>(internal quotation marks and citations omitted).</w:t>
      </w:r>
      <w:r w:rsidR="0042293D">
        <w:rPr>
          <w:rStyle w:val="apple-converted-space"/>
        </w:rPr>
        <w:t> </w:t>
      </w:r>
    </w:p>
    <w:p w14:paraId="4144F192" w14:textId="77777777" w:rsidR="0042293D" w:rsidRDefault="0042293D" w:rsidP="0042293D">
      <w:pPr>
        <w:pStyle w:val="Heading3"/>
        <w:spacing w:before="0" w:beforeAutospacing="0"/>
        <w:rPr>
          <w:b w:val="0"/>
          <w:bCs w:val="0"/>
        </w:rPr>
      </w:pPr>
      <w:r>
        <w:rPr>
          <w:b w:val="0"/>
          <w:bCs w:val="0"/>
        </w:rPr>
        <w:t>ANALYSIS</w:t>
      </w:r>
    </w:p>
    <w:p w14:paraId="0CF45764" w14:textId="77777777" w:rsidR="0042293D" w:rsidRDefault="0042293D" w:rsidP="0042293D">
      <w:pPr>
        <w:pStyle w:val="paragraph"/>
        <w:spacing w:before="0" w:beforeAutospacing="0"/>
      </w:pPr>
      <w:r>
        <w:t>The defendants point to their motion for more definite statement and to the opportunity given the plaintiff to "put forward specific, nonconclusory factual allegations" that would "assist the court determining whether qualified immunity ought to be imposed at this earliest possible stage or whether the complaint is sufficiently plausible that it merits imposition of the burdens of discovery on state actors."</w:t>
      </w:r>
      <w:r>
        <w:rPr>
          <w:rStyle w:val="apple-converted-space"/>
        </w:rPr>
        <w:t> </w:t>
      </w:r>
      <w:r>
        <w:rPr>
          <w:i/>
          <w:iCs/>
        </w:rPr>
        <w:t>Robbins v Oklahoma,</w:t>
      </w:r>
      <w:r>
        <w:rPr>
          <w:rStyle w:val="apple-converted-space"/>
          <w:i/>
          <w:iCs/>
        </w:rPr>
        <w:t> </w:t>
      </w:r>
      <w:hyperlink r:id="rId104" w:anchor="p1249" w:history="1">
        <w:r>
          <w:rPr>
            <w:rStyle w:val="Hyperlink"/>
            <w:color w:val="005AAA"/>
          </w:rPr>
          <w:t>519 F.3d at 1249</w:t>
        </w:r>
      </w:hyperlink>
      <w:r>
        <w:rPr>
          <w:rStyle w:val="apple-converted-space"/>
        </w:rPr>
        <w:t> </w:t>
      </w:r>
      <w:r>
        <w:t xml:space="preserve">n.2. The defendants' motions are well taken for the plaintiff's amended complaint offers little more than legal labels and conclusory accusations that he was wronged. While "the pleading </w:t>
      </w:r>
      <w:proofErr w:type="gramStart"/>
      <w:r>
        <w:t>standard</w:t>
      </w:r>
      <w:r>
        <w:rPr>
          <w:rStyle w:val="apple-converted-space"/>
        </w:rPr>
        <w:t>  </w:t>
      </w:r>
      <w:r>
        <w:t>Rule</w:t>
      </w:r>
      <w:proofErr w:type="gramEnd"/>
      <w:r>
        <w:t xml:space="preserve"> 8 announces does not require detailed factual allegations, . . . it demands more than an unadorned, the-defendant-unlawfully-harmed-me accusation."</w:t>
      </w:r>
      <w:r>
        <w:rPr>
          <w:rStyle w:val="apple-converted-space"/>
        </w:rPr>
        <w:t> </w:t>
      </w:r>
      <w:r>
        <w:rPr>
          <w:i/>
          <w:iCs/>
        </w:rPr>
        <w:t>Iqbal,</w:t>
      </w:r>
      <w:r>
        <w:rPr>
          <w:rStyle w:val="apple-converted-space"/>
          <w:i/>
          <w:iCs/>
        </w:rPr>
        <w:t> </w:t>
      </w:r>
      <w:hyperlink r:id="rId105" w:anchor="p678" w:history="1">
        <w:r>
          <w:rPr>
            <w:rStyle w:val="Hyperlink"/>
            <w:color w:val="005AAA"/>
          </w:rPr>
          <w:t>556 U.S. at 678</w:t>
        </w:r>
      </w:hyperlink>
      <w:r>
        <w:t>.</w:t>
      </w:r>
      <w:r>
        <w:rPr>
          <w:rStyle w:val="apple-converted-space"/>
        </w:rPr>
        <w:t> </w:t>
      </w:r>
    </w:p>
    <w:p w14:paraId="14C959A5" w14:textId="77777777" w:rsidR="0042293D" w:rsidRDefault="0042293D" w:rsidP="0042293D">
      <w:pPr>
        <w:pStyle w:val="paragraph"/>
        <w:spacing w:before="0" w:beforeAutospacing="0"/>
      </w:pPr>
      <w:r>
        <w:t>"'To state a claim under [42 U.S.C.]</w:t>
      </w:r>
      <w:r>
        <w:rPr>
          <w:rStyle w:val="apple-converted-space"/>
        </w:rPr>
        <w:t> </w:t>
      </w:r>
      <w:hyperlink r:id="rId106" w:history="1">
        <w:r>
          <w:rPr>
            <w:rStyle w:val="Hyperlink"/>
            <w:color w:val="005AAA"/>
          </w:rPr>
          <w:t>§ 1983</w:t>
        </w:r>
      </w:hyperlink>
      <w:r>
        <w:rPr>
          <w:rStyle w:val="apple-converted-space"/>
        </w:rPr>
        <w:t> </w:t>
      </w:r>
      <w:r>
        <w:t>a plaintiff must allege the violation of a right secured by the Constitution and laws of the United States, and must show that the alleged deprivation was committed by a person acting under color of state law.'"</w:t>
      </w:r>
      <w:r>
        <w:rPr>
          <w:rStyle w:val="apple-converted-space"/>
        </w:rPr>
        <w:t> </w:t>
      </w:r>
      <w:r>
        <w:rPr>
          <w:i/>
          <w:iCs/>
        </w:rPr>
        <w:t xml:space="preserve">Hall v. </w:t>
      </w:r>
      <w:proofErr w:type="spellStart"/>
      <w:r>
        <w:rPr>
          <w:i/>
          <w:iCs/>
        </w:rPr>
        <w:t>Witteman</w:t>
      </w:r>
      <w:proofErr w:type="spellEnd"/>
      <w:r>
        <w:rPr>
          <w:i/>
          <w:iCs/>
        </w:rPr>
        <w:t>,</w:t>
      </w:r>
      <w:r>
        <w:rPr>
          <w:rStyle w:val="apple-converted-space"/>
          <w:i/>
          <w:iCs/>
        </w:rPr>
        <w:t> </w:t>
      </w:r>
      <w:hyperlink r:id="rId107" w:anchor="p864" w:history="1">
        <w:r>
          <w:rPr>
            <w:rStyle w:val="Hyperlink"/>
            <w:color w:val="005AAA"/>
          </w:rPr>
          <w:t>584 F.3d 859, 864</w:t>
        </w:r>
      </w:hyperlink>
      <w:r>
        <w:t>(10th Cir. 2009) (quoting</w:t>
      </w:r>
      <w:r>
        <w:rPr>
          <w:rStyle w:val="apple-converted-space"/>
        </w:rPr>
        <w:t> </w:t>
      </w:r>
      <w:r>
        <w:rPr>
          <w:i/>
          <w:iCs/>
        </w:rPr>
        <w:t>West v. Atkins,</w:t>
      </w:r>
      <w:r>
        <w:rPr>
          <w:rStyle w:val="apple-converted-space"/>
          <w:i/>
          <w:iCs/>
        </w:rPr>
        <w:t> </w:t>
      </w:r>
      <w:hyperlink r:id="rId108" w:anchor="p48" w:history="1">
        <w:r>
          <w:rPr>
            <w:rStyle w:val="Hyperlink"/>
            <w:color w:val="005AAA"/>
          </w:rPr>
          <w:t>487 U.S. 42, 48</w:t>
        </w:r>
      </w:hyperlink>
      <w:r>
        <w:rPr>
          <w:rStyle w:val="apple-converted-space"/>
        </w:rPr>
        <w:t> </w:t>
      </w:r>
      <w:r>
        <w:t>(1988)). Section 1983 offers a federal remedy to a person who has been deprived of his federal rights by a person acting under color of state law.</w:t>
      </w:r>
      <w:r>
        <w:rPr>
          <w:rStyle w:val="apple-converted-space"/>
        </w:rPr>
        <w:t> </w:t>
      </w:r>
      <w:r>
        <w:rPr>
          <w:i/>
          <w:iCs/>
        </w:rPr>
        <w:t>Conn. v. Gabbert,</w:t>
      </w:r>
      <w:r>
        <w:rPr>
          <w:rStyle w:val="apple-converted-space"/>
          <w:i/>
          <w:iCs/>
        </w:rPr>
        <w:t> </w:t>
      </w:r>
      <w:hyperlink r:id="rId109" w:anchor="p290" w:history="1">
        <w:r>
          <w:rPr>
            <w:rStyle w:val="Hyperlink"/>
            <w:color w:val="005AAA"/>
          </w:rPr>
          <w:t>526 U.S. 286, 290</w:t>
        </w:r>
      </w:hyperlink>
      <w:r>
        <w:rPr>
          <w:rStyle w:val="apple-converted-space"/>
        </w:rPr>
        <w:t> </w:t>
      </w:r>
      <w:r>
        <w:t>(1999). To state a § 1983 claim, the plaintiff must allege the personal involvement of the defendant public official, that is, the defendant "caused the constitutional deprivation."</w:t>
      </w:r>
      <w:r>
        <w:rPr>
          <w:rStyle w:val="apple-converted-space"/>
        </w:rPr>
        <w:t> </w:t>
      </w:r>
      <w:r>
        <w:rPr>
          <w:i/>
          <w:iCs/>
        </w:rPr>
        <w:t>Bruner v. Baker,</w:t>
      </w:r>
      <w:r>
        <w:rPr>
          <w:rStyle w:val="apple-converted-space"/>
          <w:i/>
          <w:iCs/>
        </w:rPr>
        <w:t> </w:t>
      </w:r>
      <w:hyperlink r:id="rId110" w:anchor="p1026" w:history="1">
        <w:r>
          <w:rPr>
            <w:rStyle w:val="Hyperlink"/>
            <w:color w:val="005AAA"/>
          </w:rPr>
          <w:t>506 F.3d 1021, 1026</w:t>
        </w:r>
      </w:hyperlink>
      <w:r>
        <w:t>(10th Cir. 2007) (internal quotation marks and citations omitted). While the plaintiff's complaint is replete with citations to Kansas statutes, "</w:t>
      </w:r>
      <w:hyperlink r:id="rId111" w:history="1">
        <w:r>
          <w:rPr>
            <w:rStyle w:val="Hyperlink"/>
            <w:color w:val="005AAA"/>
          </w:rPr>
          <w:t>§ 1983</w:t>
        </w:r>
      </w:hyperlink>
      <w:r>
        <w:t>affords a remedy for violations of federal law and does not provide a basis for redressing violations of state law."</w:t>
      </w:r>
      <w:r>
        <w:rPr>
          <w:rStyle w:val="apple-converted-space"/>
        </w:rPr>
        <w:t> </w:t>
      </w:r>
      <w:r>
        <w:rPr>
          <w:i/>
          <w:iCs/>
        </w:rPr>
        <w:t>D.L. v. Unified School Dist. No. 497,</w:t>
      </w:r>
      <w:r>
        <w:rPr>
          <w:rStyle w:val="apple-converted-space"/>
          <w:i/>
          <w:iCs/>
        </w:rPr>
        <w:t> </w:t>
      </w:r>
      <w:hyperlink r:id="rId112" w:anchor="p776" w:history="1">
        <w:r>
          <w:rPr>
            <w:rStyle w:val="Hyperlink"/>
            <w:color w:val="005AAA"/>
          </w:rPr>
          <w:t>596 F.3d 768, 776</w:t>
        </w:r>
      </w:hyperlink>
      <w:r>
        <w:rPr>
          <w:rStyle w:val="apple-converted-space"/>
        </w:rPr>
        <w:t> </w:t>
      </w:r>
      <w:r>
        <w:t>(10th Cir. 2010) (internal quotation marks and citations omitted). The defendants contend the plaintiff's amended complaint fails to allege a plausible constitutional deprivation.</w:t>
      </w:r>
      <w:r>
        <w:rPr>
          <w:rStyle w:val="apple-converted-space"/>
        </w:rPr>
        <w:t> </w:t>
      </w:r>
    </w:p>
    <w:p w14:paraId="0B80B8E8" w14:textId="77777777" w:rsidR="0042293D" w:rsidRDefault="0042293D" w:rsidP="0042293D">
      <w:pPr>
        <w:pStyle w:val="Heading3"/>
        <w:spacing w:before="0" w:beforeAutospacing="0"/>
        <w:rPr>
          <w:b w:val="0"/>
          <w:bCs w:val="0"/>
        </w:rPr>
      </w:pPr>
      <w:r>
        <w:rPr>
          <w:b w:val="0"/>
          <w:bCs w:val="0"/>
        </w:rPr>
        <w:t>"</w:t>
      </w:r>
      <w:r>
        <w:rPr>
          <w:b w:val="0"/>
          <w:bCs w:val="0"/>
          <w:u w:val="single"/>
        </w:rPr>
        <w:t>False or Wrongful Arrest</w:t>
      </w:r>
      <w:r>
        <w:rPr>
          <w:b w:val="0"/>
          <w:bCs w:val="0"/>
        </w:rPr>
        <w:t>"</w:t>
      </w:r>
    </w:p>
    <w:p w14:paraId="644244F7" w14:textId="77777777" w:rsidR="0042293D" w:rsidRDefault="0042293D" w:rsidP="0042293D">
      <w:pPr>
        <w:pStyle w:val="paragraph"/>
        <w:spacing w:before="0" w:beforeAutospacing="0"/>
      </w:pPr>
      <w:r>
        <w:t xml:space="preserve">As quoted above, the plaintiff's amended complaint on this claim pleads only this title, several citations to state statutes, federal statutes and constitutional amendments, and the following sentence: "This is alleged against Officer La Licker and Officer Kuhn and Other unknown officer that advised Officer and assisted Officer </w:t>
      </w:r>
      <w:proofErr w:type="spellStart"/>
      <w:r>
        <w:t>Lalicker</w:t>
      </w:r>
      <w:proofErr w:type="spellEnd"/>
      <w:r>
        <w:t xml:space="preserve"> at initial traffic stop and subsequent arrest of Plaintiff." (Dk. 14, p. 1). Because the plaintiff's complaint fails to allege any facts to support a claim that his arrest on the traffic violation was unlawful, one is left to speculate what the plaintiff is attempting to plead.</w:t>
      </w:r>
      <w:r>
        <w:rPr>
          <w:rStyle w:val="apple-converted-space"/>
        </w:rPr>
        <w:t> </w:t>
      </w:r>
    </w:p>
    <w:p w14:paraId="5D5CA9C5" w14:textId="77777777" w:rsidR="0042293D" w:rsidRDefault="0042293D" w:rsidP="0042293D">
      <w:pPr>
        <w:pStyle w:val="paragraph"/>
        <w:spacing w:before="0" w:beforeAutospacing="0"/>
      </w:pPr>
      <w:r>
        <w:t xml:space="preserve">If the plaintiff presumes to bring an action based on the officers lacking probable cause to arrest him for the traffic violation, the plaintiff has not alleged any specific facts stating a plausible claim. Nor can the plaintiff allege such a claim. The trial transcript attached to the defendant's motion shows not only that Mr. Meyer was cited, </w:t>
      </w:r>
      <w:proofErr w:type="gramStart"/>
      <w:r>
        <w:t>arrested</w:t>
      </w:r>
      <w:proofErr w:type="gramEnd"/>
      <w:r>
        <w:t xml:space="preserve"> and convicted for the same license tag violation, but that his car did not have a license tag displayed was a fact and element which Mr. Meyer admitted to the state district court. (Dk. 18-2, pp. 4, 6, 10-14).</w:t>
      </w:r>
      <w:r>
        <w:rPr>
          <w:rStyle w:val="apple-converted-space"/>
        </w:rPr>
        <w:t> </w:t>
      </w:r>
      <w:r>
        <w:rPr>
          <w:i/>
          <w:iCs/>
        </w:rPr>
        <w:t xml:space="preserve">See York v. City of Las </w:t>
      </w:r>
      <w:r>
        <w:rPr>
          <w:i/>
          <w:iCs/>
        </w:rPr>
        <w:lastRenderedPageBreak/>
        <w:t>Cruces,</w:t>
      </w:r>
      <w:r>
        <w:rPr>
          <w:rStyle w:val="apple-converted-space"/>
          <w:i/>
          <w:iCs/>
        </w:rPr>
        <w:t> </w:t>
      </w:r>
      <w:hyperlink r:id="rId113" w:anchor="p1210" w:history="1">
        <w:r>
          <w:rPr>
            <w:rStyle w:val="Hyperlink"/>
            <w:color w:val="005AAA"/>
          </w:rPr>
          <w:t>523 F.3d 1205, 1210</w:t>
        </w:r>
      </w:hyperlink>
      <w:r>
        <w:rPr>
          <w:rStyle w:val="apple-converted-space"/>
        </w:rPr>
        <w:t> </w:t>
      </w:r>
      <w:r>
        <w:t>(10th Cir. 2008) ("Probable cause exists if facts and circumstances within the arresting officer's knowledge and of which he or she has reasonably trustworthy information are sufficient to lead a prudent person to believe that the arrestee has committed or is committing an offense." (</w:t>
      </w:r>
      <w:proofErr w:type="gramStart"/>
      <w:r>
        <w:t>quotation</w:t>
      </w:r>
      <w:proofErr w:type="gramEnd"/>
      <w:r>
        <w:t xml:space="preserve"> omitted)).</w:t>
      </w:r>
      <w:r>
        <w:rPr>
          <w:rStyle w:val="apple-converted-space"/>
        </w:rPr>
        <w:t> </w:t>
      </w:r>
    </w:p>
    <w:p w14:paraId="46E9D5F0" w14:textId="77777777" w:rsidR="0042293D" w:rsidRDefault="0042293D" w:rsidP="0042293D">
      <w:pPr>
        <w:pStyle w:val="paragraph"/>
        <w:spacing w:before="0" w:beforeAutospacing="0"/>
      </w:pPr>
      <w:r>
        <w:t>If the plaintiff presumes to sue asserting the defendants could not have arrested him for a traffic violation, then his claim fails to allege a constitutional violation. The Supreme Court has held that "'[</w:t>
      </w:r>
      <w:proofErr w:type="spellStart"/>
      <w:r>
        <w:t>i</w:t>
      </w:r>
      <w:proofErr w:type="spellEnd"/>
      <w:r>
        <w:t>]f an officer has probable cause to believe that an individual has committed even a very minor criminal offense in his presence, he may, without violating the Fourth Amendment, arrest the offender.'"</w:t>
      </w:r>
      <w:r>
        <w:rPr>
          <w:rStyle w:val="apple-converted-space"/>
        </w:rPr>
        <w:t> </w:t>
      </w:r>
      <w:proofErr w:type="spellStart"/>
      <w:r>
        <w:rPr>
          <w:i/>
          <w:iCs/>
        </w:rPr>
        <w:t>Brendlin</w:t>
      </w:r>
      <w:proofErr w:type="spellEnd"/>
      <w:r>
        <w:rPr>
          <w:i/>
          <w:iCs/>
        </w:rPr>
        <w:t xml:space="preserve"> v. California,</w:t>
      </w:r>
      <w:r>
        <w:rPr>
          <w:rStyle w:val="apple-converted-space"/>
          <w:i/>
          <w:iCs/>
        </w:rPr>
        <w:t> </w:t>
      </w:r>
      <w:hyperlink r:id="rId114" w:anchor="p263" w:history="1">
        <w:r>
          <w:rPr>
            <w:rStyle w:val="Hyperlink"/>
            <w:color w:val="005AAA"/>
          </w:rPr>
          <w:t>551 U.S 249, 263</w:t>
        </w:r>
      </w:hyperlink>
      <w:r>
        <w:rPr>
          <w:rStyle w:val="apple-converted-space"/>
        </w:rPr>
        <w:t> </w:t>
      </w:r>
      <w:r>
        <w:t>n.7 (2007) (quoting</w:t>
      </w:r>
      <w:r>
        <w:rPr>
          <w:rStyle w:val="apple-converted-space"/>
        </w:rPr>
        <w:t> </w:t>
      </w:r>
      <w:r>
        <w:rPr>
          <w:i/>
          <w:iCs/>
        </w:rPr>
        <w:t>Atwater v. Lago Vista,</w:t>
      </w:r>
      <w:r>
        <w:rPr>
          <w:rStyle w:val="apple-converted-space"/>
          <w:i/>
          <w:iCs/>
        </w:rPr>
        <w:t> </w:t>
      </w:r>
      <w:hyperlink r:id="rId115" w:anchor="p354" w:history="1">
        <w:r>
          <w:rPr>
            <w:rStyle w:val="Hyperlink"/>
            <w:color w:val="005AAA"/>
          </w:rPr>
          <w:t>532 U.S. 318, 354</w:t>
        </w:r>
      </w:hyperlink>
      <w:r>
        <w:rPr>
          <w:rStyle w:val="apple-converted-space"/>
        </w:rPr>
        <w:t> </w:t>
      </w:r>
      <w:r>
        <w:t>(2001)). "[W]</w:t>
      </w:r>
      <w:proofErr w:type="spellStart"/>
      <w:r>
        <w:t>hen</w:t>
      </w:r>
      <w:proofErr w:type="spellEnd"/>
      <w:r>
        <w:t xml:space="preserve"> an officer has probable cause to believe a person committed even a minor crime in his presence, the balancing of public and private interests is not in doubt. The arrest is constitutionally reasonable."</w:t>
      </w:r>
      <w:r>
        <w:rPr>
          <w:rStyle w:val="apple-converted-space"/>
        </w:rPr>
        <w:t> </w:t>
      </w:r>
      <w:r>
        <w:rPr>
          <w:i/>
          <w:iCs/>
        </w:rPr>
        <w:t>Virginia v. Moore,</w:t>
      </w:r>
      <w:r>
        <w:rPr>
          <w:rStyle w:val="apple-converted-space"/>
          <w:i/>
          <w:iCs/>
        </w:rPr>
        <w:t> </w:t>
      </w:r>
      <w:hyperlink r:id="rId116" w:anchor="p171" w:history="1">
        <w:r>
          <w:rPr>
            <w:rStyle w:val="Hyperlink"/>
            <w:color w:val="005AAA"/>
          </w:rPr>
          <w:t>553 U.S. 164, 171</w:t>
        </w:r>
      </w:hyperlink>
      <w:r>
        <w:t>(2008). Thus, the officers could lawfully arrest and detain Mr. Meyer at the county jail based on his traffic violation.</w:t>
      </w:r>
      <w:r>
        <w:rPr>
          <w:rStyle w:val="apple-converted-space"/>
        </w:rPr>
        <w:t> </w:t>
      </w:r>
      <w:r>
        <w:rPr>
          <w:i/>
          <w:iCs/>
        </w:rPr>
        <w:t>See United States v. Lara-Garcia,</w:t>
      </w:r>
      <w:r>
        <w:rPr>
          <w:rStyle w:val="apple-converted-space"/>
          <w:i/>
          <w:iCs/>
        </w:rPr>
        <w:t> </w:t>
      </w:r>
      <w:hyperlink r:id="rId117" w:anchor="p1235" w:history="1">
        <w:r>
          <w:rPr>
            <w:rStyle w:val="Hyperlink"/>
            <w:color w:val="005AAA"/>
          </w:rPr>
          <w:t>478 F.3d 1231, 1235</w:t>
        </w:r>
      </w:hyperlink>
      <w:r>
        <w:rPr>
          <w:rStyle w:val="apple-converted-space"/>
        </w:rPr>
        <w:t> </w:t>
      </w:r>
      <w:r>
        <w:t>(10th Cir.),</w:t>
      </w:r>
      <w:r>
        <w:rPr>
          <w:rStyle w:val="apple-converted-space"/>
        </w:rPr>
        <w:t> </w:t>
      </w:r>
      <w:r>
        <w:rPr>
          <w:i/>
          <w:iCs/>
        </w:rPr>
        <w:t>cert. denied,</w:t>
      </w:r>
      <w:r>
        <w:rPr>
          <w:rStyle w:val="apple-converted-space"/>
          <w:i/>
          <w:iCs/>
        </w:rPr>
        <w:t> </w:t>
      </w:r>
      <w:r>
        <w:t>550 U.S. 948 (2007). The plaintiff has failed to allege a constitutional violation actionable under § 1983.</w:t>
      </w:r>
      <w:r>
        <w:rPr>
          <w:rStyle w:val="apple-converted-space"/>
        </w:rPr>
        <w:t> </w:t>
      </w:r>
    </w:p>
    <w:p w14:paraId="13C13D32" w14:textId="77777777" w:rsidR="0042293D" w:rsidRDefault="0042293D" w:rsidP="0042293D">
      <w:pPr>
        <w:pStyle w:val="Heading3"/>
        <w:spacing w:before="0" w:beforeAutospacing="0"/>
        <w:rPr>
          <w:b w:val="0"/>
          <w:bCs w:val="0"/>
        </w:rPr>
      </w:pPr>
      <w:r>
        <w:rPr>
          <w:b w:val="0"/>
          <w:bCs w:val="0"/>
        </w:rPr>
        <w:t>"False Imprisonment"</w:t>
      </w:r>
    </w:p>
    <w:p w14:paraId="775554F1" w14:textId="77777777" w:rsidR="0042293D" w:rsidRDefault="0042293D" w:rsidP="0042293D">
      <w:pPr>
        <w:pStyle w:val="paragraph"/>
        <w:spacing w:before="0" w:beforeAutospacing="0"/>
      </w:pPr>
      <w:r>
        <w:t>As quoted above, this claim is nothing but a label and a conclusion. There are no specific factual allegations to this claim that inform as to the factual basis or plausibility of the claim. The authorities cited and discussed above establish that the plaintiff's constitutional rights were not violated when he was arrested and detained immediately after his traffic violation.</w:t>
      </w:r>
      <w:r>
        <w:rPr>
          <w:rStyle w:val="apple-converted-space"/>
        </w:rPr>
        <w:t> </w:t>
      </w:r>
      <w:r>
        <w:rPr>
          <w:i/>
          <w:iCs/>
        </w:rPr>
        <w:t>See United States v. Lara-Garcia,</w:t>
      </w:r>
      <w:r>
        <w:rPr>
          <w:rStyle w:val="apple-converted-space"/>
          <w:i/>
          <w:iCs/>
        </w:rPr>
        <w:t> </w:t>
      </w:r>
      <w:r>
        <w:t xml:space="preserve">478 F.3d at 1235. </w:t>
      </w:r>
      <w:proofErr w:type="gramStart"/>
      <w:r>
        <w:t>Meyer's</w:t>
      </w:r>
      <w:r>
        <w:rPr>
          <w:rStyle w:val="apple-converted-space"/>
        </w:rPr>
        <w:t>  </w:t>
      </w:r>
      <w:r>
        <w:t>admission</w:t>
      </w:r>
      <w:proofErr w:type="gramEnd"/>
      <w:r>
        <w:t xml:space="preserve"> before the district court that his car did not have a license tag displayed establishes the officer had probable cause for stopping, issuing a citation, and arresting him for this traffic violation. Thus, there is no factual or legal basis alleged for a claim that the defendants unconstitutionally restrained Meyer after the traffic stop and until his release later that same day. (Dk. 18-2, p. 14). There is no facial plausibility to the plaintiff's claim. "Illegal Impound of Vehicle" and "Illegal search of self and vehicle"</w:t>
      </w:r>
      <w:r>
        <w:rPr>
          <w:rStyle w:val="apple-converted-space"/>
        </w:rPr>
        <w:t> </w:t>
      </w:r>
    </w:p>
    <w:p w14:paraId="1FA8A115" w14:textId="77777777" w:rsidR="0042293D" w:rsidRDefault="0042293D" w:rsidP="0042293D">
      <w:pPr>
        <w:pStyle w:val="paragraph"/>
        <w:spacing w:before="0" w:beforeAutospacing="0"/>
      </w:pPr>
      <w:r>
        <w:t>Meyer first alleges the "Illegal Impound of Vehicle resulting in Damage to vehicle" in violation of state statutes, Fourth and Fifth Amendments,</w:t>
      </w:r>
      <w:r>
        <w:rPr>
          <w:rStyle w:val="apple-converted-space"/>
        </w:rPr>
        <w:t> </w:t>
      </w:r>
      <w:hyperlink r:id="rId118" w:history="1">
        <w:r>
          <w:rPr>
            <w:rStyle w:val="Hyperlink"/>
            <w:color w:val="005AAA"/>
          </w:rPr>
          <w:t>42 U.S.C. § 1985</w:t>
        </w:r>
      </w:hyperlink>
      <w:r>
        <w:t>,</w:t>
      </w:r>
      <w:r>
        <w:rPr>
          <w:rStyle w:val="apple-converted-space"/>
        </w:rPr>
        <w:t> </w:t>
      </w:r>
      <w:hyperlink r:id="rId119" w:history="1">
        <w:r>
          <w:rPr>
            <w:rStyle w:val="Hyperlink"/>
            <w:color w:val="005AAA"/>
          </w:rPr>
          <w:t>42 U.S.C. § 1986</w:t>
        </w:r>
      </w:hyperlink>
      <w:r>
        <w:t>.</w:t>
      </w:r>
      <w:r>
        <w:rPr>
          <w:rStyle w:val="apple-converted-space"/>
        </w:rPr>
        <w:t> </w:t>
      </w:r>
      <w:r>
        <w:t xml:space="preserve">(Dk. 14, p. 2). He alleges this claim against the Officer </w:t>
      </w:r>
      <w:proofErr w:type="spellStart"/>
      <w:r>
        <w:t>LaLicker</w:t>
      </w:r>
      <w:proofErr w:type="spellEnd"/>
      <w:r>
        <w:t>, the city defendants and the sheriff's department. Meyer next alleges the "Illegal search of self and vehicle" in violation of Fourth Amendment, a state statute, and</w:t>
      </w:r>
      <w:r>
        <w:rPr>
          <w:rStyle w:val="apple-converted-space"/>
        </w:rPr>
        <w:t> </w:t>
      </w:r>
      <w:hyperlink r:id="rId120" w:history="1">
        <w:r>
          <w:rPr>
            <w:rStyle w:val="Hyperlink"/>
            <w:color w:val="005AAA"/>
          </w:rPr>
          <w:t>42 U.S.C. § 1985</w:t>
        </w:r>
      </w:hyperlink>
      <w:r>
        <w:t>.</w:t>
      </w:r>
      <w:r>
        <w:rPr>
          <w:rStyle w:val="apple-converted-space"/>
        </w:rPr>
        <w:t> </w:t>
      </w:r>
      <w:r>
        <w:rPr>
          <w:i/>
          <w:iCs/>
        </w:rPr>
        <w:t>Id.</w:t>
      </w:r>
      <w:r>
        <w:rPr>
          <w:rStyle w:val="apple-converted-space"/>
          <w:i/>
          <w:iCs/>
        </w:rPr>
        <w:t> </w:t>
      </w:r>
      <w:r>
        <w:t xml:space="preserve">He alleges that "Officer </w:t>
      </w:r>
      <w:proofErr w:type="spellStart"/>
      <w:r>
        <w:t>LaLicker</w:t>
      </w:r>
      <w:proofErr w:type="spellEnd"/>
      <w:r>
        <w:t xml:space="preserve"> and Unknown Officer who searched vehicle, City of Russell, Kansas Police Department, City of Russell, Kansas" are the defendants to this "illegal search" claim. These claims suffer from the same pleading deficiencies of mere labels and the lack of facts. </w:t>
      </w:r>
      <w:proofErr w:type="gramStart"/>
      <w:r>
        <w:t>Having alleged only conclusory statements of law, there</w:t>
      </w:r>
      <w:proofErr w:type="gramEnd"/>
      <w:r>
        <w:t xml:space="preserve"> is nothing here that plausibly suggests any claim for relief against the defendants.</w:t>
      </w:r>
      <w:r>
        <w:rPr>
          <w:rStyle w:val="apple-converted-space"/>
        </w:rPr>
        <w:t> </w:t>
      </w:r>
    </w:p>
    <w:p w14:paraId="23385C1A" w14:textId="77777777" w:rsidR="0042293D" w:rsidRDefault="0042293D" w:rsidP="0042293D">
      <w:pPr>
        <w:pStyle w:val="paragraph"/>
        <w:spacing w:before="0" w:beforeAutospacing="0"/>
        <w:rPr>
          <w:sz w:val="22"/>
          <w:szCs w:val="22"/>
        </w:rPr>
      </w:pPr>
      <w:r>
        <w:rPr>
          <w:sz w:val="22"/>
          <w:szCs w:val="22"/>
        </w:rPr>
        <w:t>The plaintiff's proposed second amended complaint does not assert a claim for illegal impoundment of his vehicle.</w:t>
      </w:r>
      <w:r>
        <w:rPr>
          <w:rStyle w:val="apple-converted-space"/>
          <w:sz w:val="22"/>
          <w:szCs w:val="22"/>
        </w:rPr>
        <w:t> </w:t>
      </w:r>
    </w:p>
    <w:p w14:paraId="44321122" w14:textId="77777777" w:rsidR="0042293D" w:rsidRDefault="0042293D" w:rsidP="0042293D">
      <w:pPr>
        <w:pStyle w:val="paragraph"/>
        <w:spacing w:before="0" w:beforeAutospacing="0"/>
      </w:pPr>
      <w:r>
        <w:lastRenderedPageBreak/>
        <w:t xml:space="preserve">The legal propositions presumed in these conclusory claims fail to state an actionable theory of relief. "Under the community </w:t>
      </w:r>
      <w:proofErr w:type="gramStart"/>
      <w:r>
        <w:t>caretaking</w:t>
      </w:r>
      <w:r>
        <w:rPr>
          <w:rStyle w:val="apple-converted-space"/>
        </w:rPr>
        <w:t>  </w:t>
      </w:r>
      <w:r>
        <w:t>doctrine</w:t>
      </w:r>
      <w:proofErr w:type="gramEnd"/>
      <w:r>
        <w:t xml:space="preserve"> [and for] concerns about theft or vandalism," the defendant officers were justified in impounding Meyer's vehicle upon his lawful arrest.</w:t>
      </w:r>
      <w:r>
        <w:rPr>
          <w:rStyle w:val="apple-converted-space"/>
        </w:rPr>
        <w:t> </w:t>
      </w:r>
      <w:r>
        <w:rPr>
          <w:i/>
          <w:iCs/>
        </w:rPr>
        <w:t>See Hackett v. Artesia Police Dept.,</w:t>
      </w:r>
      <w:r>
        <w:rPr>
          <w:rStyle w:val="apple-converted-space"/>
          <w:i/>
          <w:iCs/>
        </w:rPr>
        <w:t> </w:t>
      </w:r>
      <w:hyperlink r:id="rId121" w:anchor="p793" w:history="1">
        <w:r>
          <w:rPr>
            <w:rStyle w:val="Hyperlink"/>
            <w:color w:val="005AAA"/>
          </w:rPr>
          <w:t>379 Fed. Appx. 789, 793-94</w:t>
        </w:r>
      </w:hyperlink>
      <w:r>
        <w:t>. 2010 WL 2113456 at *3 (10th Cir. 2010) (constitutional rights not violated by impounding vehicle after arrest for citations for traffic violations);</w:t>
      </w:r>
      <w:r>
        <w:rPr>
          <w:rStyle w:val="apple-converted-space"/>
        </w:rPr>
        <w:t> </w:t>
      </w:r>
      <w:r>
        <w:rPr>
          <w:i/>
          <w:iCs/>
        </w:rPr>
        <w:t>United States v. Hunnicutt,</w:t>
      </w:r>
      <w:r>
        <w:rPr>
          <w:rStyle w:val="apple-converted-space"/>
          <w:i/>
          <w:iCs/>
        </w:rPr>
        <w:t> </w:t>
      </w:r>
      <w:hyperlink r:id="rId122" w:anchor="p1351" w:history="1">
        <w:r>
          <w:rPr>
            <w:rStyle w:val="Hyperlink"/>
            <w:color w:val="005AAA"/>
          </w:rPr>
          <w:t>135 F.3d 1345, 1351</w:t>
        </w:r>
      </w:hyperlink>
      <w:r>
        <w:rPr>
          <w:rStyle w:val="apple-converted-space"/>
        </w:rPr>
        <w:t> </w:t>
      </w:r>
      <w:r>
        <w:t>(10th Cir. 1998) (vehicle properly impounded as authority to operate not conferred to passengers who could not produce verification of insurance). An inventory search of the impounded vehicle is also constitutionally proper:</w:t>
      </w:r>
      <w:r>
        <w:rPr>
          <w:rStyle w:val="apple-converted-space"/>
        </w:rPr>
        <w:t> </w:t>
      </w:r>
    </w:p>
    <w:p w14:paraId="4FC82E53" w14:textId="77777777" w:rsidR="0042293D" w:rsidRDefault="0042293D" w:rsidP="0042293D">
      <w:r>
        <w:t>It is common practice for the police to conduct an inventory of the contents of vehicles they have taken into their custody or are about to impound. Such inventories are now a well-defined exception to the warrant requirement of the Fourth Amendment. They are not treated as investigative searches because they serve three administrative purposes: the protection of the owner's property while it remains in police custody, the protection of the police against claims or disputes over lost or stolen property, and the protection of the police from potential danger.</w:t>
      </w:r>
      <w:r>
        <w:br/>
        <w:t xml:space="preserve">Although inventory searches need not be supported by a warrant or probable cause, they are restricted in other ways. First, they are reasonable only if conducted according to standardized procedures. Second, the policy or practice governing inventory searches should be designed to produce an inventory; in other words, an inventory search must be justified by the administrative purposes of such searches. An inventory search must not be a ruse for a general rummaging </w:t>
      </w:r>
      <w:proofErr w:type="gramStart"/>
      <w:r>
        <w:t>in order to</w:t>
      </w:r>
      <w:proofErr w:type="gramEnd"/>
      <w:r>
        <w:t xml:space="preserve"> discover incriminating evidence.</w:t>
      </w:r>
    </w:p>
    <w:p w14:paraId="4DA61259" w14:textId="77777777" w:rsidR="0042293D" w:rsidRDefault="0042293D" w:rsidP="0042293D">
      <w:r>
        <w:rPr>
          <w:i/>
          <w:iCs/>
        </w:rPr>
        <w:t xml:space="preserve">United States v. </w:t>
      </w:r>
      <w:proofErr w:type="spellStart"/>
      <w:r>
        <w:rPr>
          <w:i/>
          <w:iCs/>
        </w:rPr>
        <w:t>Tueller</w:t>
      </w:r>
      <w:proofErr w:type="spellEnd"/>
      <w:r>
        <w:rPr>
          <w:i/>
          <w:iCs/>
        </w:rPr>
        <w:t>,</w:t>
      </w:r>
      <w:r>
        <w:rPr>
          <w:rStyle w:val="apple-converted-space"/>
          <w:i/>
          <w:iCs/>
        </w:rPr>
        <w:t> </w:t>
      </w:r>
      <w:hyperlink r:id="rId123" w:anchor="p1243" w:history="1">
        <w:r>
          <w:rPr>
            <w:rStyle w:val="Hyperlink"/>
            <w:color w:val="005AAA"/>
          </w:rPr>
          <w:t>349 F.3d 1239, 1243</w:t>
        </w:r>
      </w:hyperlink>
      <w:r>
        <w:rPr>
          <w:rStyle w:val="apple-converted-space"/>
        </w:rPr>
        <w:t> </w:t>
      </w:r>
      <w:r>
        <w:t>(10th Cir. 2003) (internal quotation marks and citations omitted);</w:t>
      </w:r>
      <w:r>
        <w:rPr>
          <w:rStyle w:val="apple-converted-space"/>
        </w:rPr>
        <w:t> </w:t>
      </w:r>
      <w:r>
        <w:rPr>
          <w:i/>
          <w:iCs/>
        </w:rPr>
        <w:t>see Kilgore v. City of</w:t>
      </w:r>
      <w:r>
        <w:rPr>
          <w:rStyle w:val="apple-converted-space"/>
          <w:i/>
          <w:iCs/>
        </w:rPr>
        <w:t> </w:t>
      </w:r>
      <w:r>
        <w:t>Stroud, 158 Fed. Appx. 944, 950 (10th Cir. 2005) (Actions were "entirely proper" in conducting inventory search of vehicle to be impounded following the</w:t>
      </w:r>
      <w:r>
        <w:rPr>
          <w:rStyle w:val="apple-converted-space"/>
        </w:rPr>
        <w:t> </w:t>
      </w:r>
      <w:r>
        <w:t>driver's arrest);</w:t>
      </w:r>
      <w:r>
        <w:rPr>
          <w:rStyle w:val="apple-converted-space"/>
        </w:rPr>
        <w:t> </w:t>
      </w:r>
      <w:r>
        <w:rPr>
          <w:i/>
          <w:iCs/>
        </w:rPr>
        <w:t>Smyth v. City of Lakewood,</w:t>
      </w:r>
      <w:r>
        <w:rPr>
          <w:rStyle w:val="apple-converted-space"/>
          <w:i/>
          <w:iCs/>
        </w:rPr>
        <w:t> </w:t>
      </w:r>
      <w:r>
        <w:t>83 F.3d 433 (10th Cir. 1996) (Table) (Following arrest, officers acted reasonably and properly in impounding car and conducting inventory search.) There are no allegations that the impoundment and inventory search here "were not standard procedure in these circumstances or that the search was conducted for any purpose other than to protect the property."</w:t>
      </w:r>
      <w:r>
        <w:rPr>
          <w:rStyle w:val="apple-converted-space"/>
        </w:rPr>
        <w:t> </w:t>
      </w:r>
      <w:r>
        <w:rPr>
          <w:i/>
          <w:iCs/>
        </w:rPr>
        <w:t>Brandon v. Moore,</w:t>
      </w:r>
      <w:r>
        <w:rPr>
          <w:rStyle w:val="apple-converted-space"/>
          <w:i/>
          <w:iCs/>
        </w:rPr>
        <w:t> </w:t>
      </w:r>
      <w:hyperlink r:id="rId124" w:anchor="p8" w:history="1">
        <w:r>
          <w:rPr>
            <w:rStyle w:val="Hyperlink"/>
            <w:color w:val="005AAA"/>
          </w:rPr>
          <w:t>2012 WL 569163, at *8</w:t>
        </w:r>
      </w:hyperlink>
      <w:r>
        <w:rPr>
          <w:rStyle w:val="apple-converted-space"/>
        </w:rPr>
        <w:t> </w:t>
      </w:r>
      <w:r>
        <w:t>n.7 (N.D. Okla. 2012).</w:t>
      </w:r>
      <w:r>
        <w:rPr>
          <w:rStyle w:val="apple-converted-space"/>
        </w:rPr>
        <w:t> </w:t>
      </w:r>
    </w:p>
    <w:p w14:paraId="771AC542" w14:textId="77777777" w:rsidR="0042293D" w:rsidRDefault="0042293D" w:rsidP="0042293D">
      <w:pPr>
        <w:pStyle w:val="paragraph"/>
        <w:spacing w:before="0" w:beforeAutospacing="0"/>
      </w:pPr>
      <w:r>
        <w:t>The plaintiff's claim entitled "Illegal search of self and vehicle" is vague in alleging which officers are responsible for searching him and when and where the alleged search occurred. "When police officers have probable cause to believe a person has committed a crime in their presence, the Fourth Amendment permits a warrantless arrest—and a search incident to that arrest—regardless of whether the crime qualifies as an arrestable offense under applicable state law."</w:t>
      </w:r>
      <w:r>
        <w:rPr>
          <w:rStyle w:val="apple-converted-space"/>
        </w:rPr>
        <w:t> </w:t>
      </w:r>
      <w:r>
        <w:rPr>
          <w:i/>
          <w:iCs/>
        </w:rPr>
        <w:t>United States v. Turner,</w:t>
      </w:r>
      <w:r>
        <w:rPr>
          <w:rStyle w:val="apple-converted-space"/>
          <w:i/>
          <w:iCs/>
        </w:rPr>
        <w:t> </w:t>
      </w:r>
      <w:hyperlink r:id="rId125" w:anchor="p1345" w:history="1">
        <w:r>
          <w:rPr>
            <w:rStyle w:val="Hyperlink"/>
            <w:color w:val="005AAA"/>
          </w:rPr>
          <w:t>553 F.3d 1337, 1345</w:t>
        </w:r>
      </w:hyperlink>
      <w:r>
        <w:t>(10th Cir.) (summarizing holding in</w:t>
      </w:r>
      <w:r>
        <w:rPr>
          <w:rStyle w:val="apple-converted-space"/>
        </w:rPr>
        <w:t> </w:t>
      </w:r>
      <w:r>
        <w:rPr>
          <w:i/>
          <w:iCs/>
        </w:rPr>
        <w:t>Virginia v. Moore,</w:t>
      </w:r>
      <w:r>
        <w:rPr>
          <w:rStyle w:val="apple-converted-space"/>
          <w:i/>
          <w:iCs/>
        </w:rPr>
        <w:t> </w:t>
      </w:r>
      <w:hyperlink r:id="rId126" w:anchor="p178" w:history="1">
        <w:r>
          <w:rPr>
            <w:rStyle w:val="Hyperlink"/>
            <w:color w:val="005AAA"/>
          </w:rPr>
          <w:t>553 U.S. 164, 178</w:t>
        </w:r>
      </w:hyperlink>
      <w:r>
        <w:t>(2008)),</w:t>
      </w:r>
      <w:r>
        <w:rPr>
          <w:rStyle w:val="apple-converted-space"/>
        </w:rPr>
        <w:t> </w:t>
      </w:r>
      <w:r>
        <w:rPr>
          <w:i/>
          <w:iCs/>
        </w:rPr>
        <w:t>cert. denied,</w:t>
      </w:r>
      <w:r>
        <w:rPr>
          <w:rStyle w:val="apple-converted-space"/>
          <w:i/>
          <w:iCs/>
        </w:rPr>
        <w:t> </w:t>
      </w:r>
      <w:r>
        <w:t>129 S. Ct. 2446 (2009). The plaintiff has not alleged any facts supporting a viable legal theory on which to bring an actionable and plausible claim for a constitutional violation.</w:t>
      </w:r>
      <w:r>
        <w:rPr>
          <w:rStyle w:val="apple-converted-space"/>
        </w:rPr>
        <w:t> </w:t>
      </w:r>
    </w:p>
    <w:p w14:paraId="590E6884" w14:textId="77777777" w:rsidR="0042293D" w:rsidRDefault="0042293D" w:rsidP="0042293D">
      <w:pPr>
        <w:pStyle w:val="Heading3"/>
        <w:spacing w:before="0" w:beforeAutospacing="0"/>
        <w:rPr>
          <w:b w:val="0"/>
          <w:bCs w:val="0"/>
        </w:rPr>
      </w:pPr>
      <w:r>
        <w:rPr>
          <w:b w:val="0"/>
          <w:bCs w:val="0"/>
        </w:rPr>
        <w:t>"Theft of property in vehicle"</w:t>
      </w:r>
    </w:p>
    <w:p w14:paraId="18CC6D64" w14:textId="77777777" w:rsidR="0042293D" w:rsidRDefault="0042293D" w:rsidP="0042293D">
      <w:pPr>
        <w:pStyle w:val="paragraph"/>
        <w:spacing w:before="0" w:beforeAutospacing="0"/>
      </w:pPr>
      <w:r>
        <w:t>The plaintiff alleges only this title and then claims a violation of the Fifth Amendment,</w:t>
      </w:r>
      <w:r>
        <w:rPr>
          <w:rStyle w:val="apple-converted-space"/>
        </w:rPr>
        <w:t> </w:t>
      </w:r>
      <w:hyperlink r:id="rId127" w:history="1">
        <w:r>
          <w:rPr>
            <w:rStyle w:val="Hyperlink"/>
            <w:color w:val="005AAA"/>
          </w:rPr>
          <w:t>42 U.S.C. §§ 1985</w:t>
        </w:r>
      </w:hyperlink>
      <w:r>
        <w:rPr>
          <w:rStyle w:val="apple-converted-space"/>
        </w:rPr>
        <w:t> </w:t>
      </w:r>
      <w:r>
        <w:t xml:space="preserve">and 1986, was committed by "Officer </w:t>
      </w:r>
      <w:proofErr w:type="spellStart"/>
      <w:r>
        <w:t>LaLicker</w:t>
      </w:r>
      <w:proofErr w:type="spellEnd"/>
      <w:r>
        <w:t xml:space="preserve"> and Unknown Officer as well as Officer </w:t>
      </w:r>
      <w:r>
        <w:lastRenderedPageBreak/>
        <w:t>Kuhn, City of</w:t>
      </w:r>
      <w:r>
        <w:rPr>
          <w:rStyle w:val="apple-converted-space"/>
        </w:rPr>
        <w:t>  </w:t>
      </w:r>
      <w:r>
        <w:t>Russell, Kansas, Russell, Kansas Police Department."</w:t>
      </w:r>
      <w:r>
        <w:rPr>
          <w:rStyle w:val="apple-converted-space"/>
        </w:rPr>
        <w:t> </w:t>
      </w:r>
      <w:r>
        <w:t>(Dk. 14, p. 2). If Meyer is intending to plead a procedural due process violation under the Fourteenth Amendment, the law is well settled that the plaintiff's complaint must allege facts showing the lack of an adequate state remedy for the deprivation.</w:t>
      </w:r>
      <w:r>
        <w:rPr>
          <w:rStyle w:val="apple-converted-space"/>
        </w:rPr>
        <w:t> </w:t>
      </w:r>
      <w:r>
        <w:rPr>
          <w:i/>
          <w:iCs/>
        </w:rPr>
        <w:t>Gee v. Pacheco,</w:t>
      </w:r>
      <w:r>
        <w:rPr>
          <w:rStyle w:val="apple-converted-space"/>
          <w:i/>
          <w:iCs/>
        </w:rPr>
        <w:t> </w:t>
      </w:r>
      <w:hyperlink r:id="rId128" w:anchor="p1194" w:history="1">
        <w:r>
          <w:rPr>
            <w:rStyle w:val="Hyperlink"/>
            <w:color w:val="005AAA"/>
          </w:rPr>
          <w:t>627 F.3d at 1194</w:t>
        </w:r>
      </w:hyperlink>
      <w:r>
        <w:rPr>
          <w:rStyle w:val="apple-converted-space"/>
        </w:rPr>
        <w:t> </w:t>
      </w:r>
      <w:r>
        <w:t>(citing</w:t>
      </w:r>
      <w:r>
        <w:rPr>
          <w:rStyle w:val="apple-converted-space"/>
        </w:rPr>
        <w:t> </w:t>
      </w:r>
      <w:r>
        <w:rPr>
          <w:i/>
          <w:iCs/>
        </w:rPr>
        <w:t>Hudson v. Palmer,</w:t>
      </w:r>
      <w:r>
        <w:rPr>
          <w:rStyle w:val="apple-converted-space"/>
          <w:i/>
          <w:iCs/>
        </w:rPr>
        <w:t> </w:t>
      </w:r>
      <w:hyperlink r:id="rId129" w:anchor="p533" w:history="1">
        <w:r>
          <w:rPr>
            <w:rStyle w:val="Hyperlink"/>
            <w:color w:val="005AAA"/>
          </w:rPr>
          <w:t>468 U.S. 517, 533</w:t>
        </w:r>
      </w:hyperlink>
      <w:r>
        <w:t>(1984)). Because there is nothing alleged to suggest that tort actions available under state law would not provide an adequate remedy, there is no constitutional deprivation of property without due process of law for purposes of the Fourteenth Amendment or § 1983.</w:t>
      </w:r>
      <w:r>
        <w:rPr>
          <w:rStyle w:val="apple-converted-space"/>
        </w:rPr>
        <w:t> </w:t>
      </w:r>
      <w:r>
        <w:rPr>
          <w:i/>
          <w:iCs/>
        </w:rPr>
        <w:t>See Dalton v. City of Las Vegas,</w:t>
      </w:r>
      <w:r>
        <w:rPr>
          <w:rStyle w:val="apple-converted-space"/>
          <w:i/>
          <w:iCs/>
        </w:rPr>
        <w:t> </w:t>
      </w:r>
      <w:hyperlink r:id="rId130" w:anchor="p654" w:history="1">
        <w:r>
          <w:rPr>
            <w:rStyle w:val="Hyperlink"/>
            <w:color w:val="005AAA"/>
          </w:rPr>
          <w:t>292 Fed. Appx. 652, 654</w:t>
        </w:r>
      </w:hyperlink>
      <w:r>
        <w:rPr>
          <w:rStyle w:val="apple-converted-space"/>
        </w:rPr>
        <w:t> </w:t>
      </w:r>
      <w:r>
        <w:t>(10th Cir. 2008) (citing</w:t>
      </w:r>
      <w:r>
        <w:rPr>
          <w:rStyle w:val="apple-converted-space"/>
        </w:rPr>
        <w:t> </w:t>
      </w:r>
      <w:r>
        <w:rPr>
          <w:i/>
          <w:iCs/>
        </w:rPr>
        <w:t>Parratt v. Taylor,</w:t>
      </w:r>
      <w:r>
        <w:rPr>
          <w:rStyle w:val="apple-converted-space"/>
          <w:i/>
          <w:iCs/>
        </w:rPr>
        <w:t> </w:t>
      </w:r>
      <w:hyperlink r:id="rId131" w:anchor="p542" w:history="1">
        <w:r>
          <w:rPr>
            <w:rStyle w:val="Hyperlink"/>
            <w:color w:val="005AAA"/>
          </w:rPr>
          <w:t>451 U.S. 527, 542</w:t>
        </w:r>
      </w:hyperlink>
      <w:r>
        <w:t>(1981),</w:t>
      </w:r>
      <w:r>
        <w:rPr>
          <w:rStyle w:val="apple-converted-space"/>
        </w:rPr>
        <w:t> </w:t>
      </w:r>
      <w:r>
        <w:rPr>
          <w:i/>
          <w:iCs/>
        </w:rPr>
        <w:t>overruled on other grounds by, Daniels v. Williams,</w:t>
      </w:r>
      <w:r>
        <w:rPr>
          <w:rStyle w:val="apple-converted-space"/>
          <w:i/>
          <w:iCs/>
        </w:rPr>
        <w:t> </w:t>
      </w:r>
      <w:hyperlink r:id="rId132" w:history="1">
        <w:r>
          <w:rPr>
            <w:rStyle w:val="Hyperlink"/>
            <w:color w:val="005AAA"/>
          </w:rPr>
          <w:t>474 U.S. 327</w:t>
        </w:r>
      </w:hyperlink>
      <w:r>
        <w:rPr>
          <w:rStyle w:val="apple-converted-space"/>
        </w:rPr>
        <w:t> </w:t>
      </w:r>
      <w:r>
        <w:t>(1986)),</w:t>
      </w:r>
      <w:r>
        <w:rPr>
          <w:rStyle w:val="apple-converted-space"/>
        </w:rPr>
        <w:t> </w:t>
      </w:r>
      <w:r>
        <w:rPr>
          <w:i/>
          <w:iCs/>
        </w:rPr>
        <w:t>cert. denied,</w:t>
      </w:r>
      <w:r>
        <w:rPr>
          <w:rStyle w:val="apple-converted-space"/>
          <w:i/>
          <w:iCs/>
        </w:rPr>
        <w:t> </w:t>
      </w:r>
      <w:r>
        <w:t>130 S. Ct. 52 (2009);</w:t>
      </w:r>
      <w:r>
        <w:rPr>
          <w:rStyle w:val="apple-converted-space"/>
        </w:rPr>
        <w:t> </w:t>
      </w:r>
      <w:r>
        <w:rPr>
          <w:i/>
          <w:iCs/>
        </w:rPr>
        <w:t xml:space="preserve">Pacheco v. </w:t>
      </w:r>
      <w:proofErr w:type="spellStart"/>
      <w:r>
        <w:rPr>
          <w:i/>
          <w:iCs/>
        </w:rPr>
        <w:t>Wagnon</w:t>
      </w:r>
      <w:proofErr w:type="spellEnd"/>
      <w:r>
        <w:rPr>
          <w:i/>
          <w:iCs/>
        </w:rPr>
        <w:t>,</w:t>
      </w:r>
      <w:r>
        <w:rPr>
          <w:rStyle w:val="apple-converted-space"/>
          <w:i/>
          <w:iCs/>
        </w:rPr>
        <w:t> </w:t>
      </w:r>
      <w:r>
        <w:t>2008 WL 755059 at *5 (D. Kan. 2008). Nor is there any taking of property in violation of the Fifth Amendment.</w:t>
      </w:r>
      <w:r>
        <w:rPr>
          <w:rStyle w:val="apple-converted-space"/>
        </w:rPr>
        <w:t> </w:t>
      </w:r>
      <w:r>
        <w:rPr>
          <w:i/>
          <w:iCs/>
        </w:rPr>
        <w:t>See City of Monterey v. Del Monte Dues at Monterey, Ltd.,</w:t>
      </w:r>
      <w:r>
        <w:rPr>
          <w:rStyle w:val="apple-converted-space"/>
          <w:i/>
          <w:iCs/>
        </w:rPr>
        <w:t> </w:t>
      </w:r>
      <w:hyperlink r:id="rId133" w:anchor="p714" w:history="1">
        <w:r>
          <w:rPr>
            <w:rStyle w:val="Hyperlink"/>
            <w:color w:val="005AAA"/>
          </w:rPr>
          <w:t>526 U.S. 687, 714-15</w:t>
        </w:r>
      </w:hyperlink>
      <w:r>
        <w:rPr>
          <w:rStyle w:val="apple-converted-space"/>
        </w:rPr>
        <w:t> </w:t>
      </w:r>
      <w:r>
        <w:t>(1999);</w:t>
      </w:r>
      <w:r>
        <w:rPr>
          <w:rStyle w:val="apple-converted-space"/>
        </w:rPr>
        <w:t> </w:t>
      </w:r>
      <w:r>
        <w:rPr>
          <w:i/>
          <w:iCs/>
        </w:rPr>
        <w:t>Wilson v. United States,</w:t>
      </w:r>
      <w:r>
        <w:rPr>
          <w:rStyle w:val="apple-converted-space"/>
          <w:i/>
          <w:iCs/>
        </w:rPr>
        <w:t> </w:t>
      </w:r>
      <w:r>
        <w:t>29 Fed. Appx. 495, 496-97 (10th Cir. 2002). The plaintiff has not alleged a plausible constitutional deprivation of property claim.</w:t>
      </w:r>
      <w:r>
        <w:rPr>
          <w:rStyle w:val="apple-converted-space"/>
        </w:rPr>
        <w:t> </w:t>
      </w:r>
    </w:p>
    <w:p w14:paraId="758D5C35" w14:textId="77777777" w:rsidR="0042293D" w:rsidRDefault="0042293D" w:rsidP="0042293D">
      <w:pPr>
        <w:pStyle w:val="paragraph"/>
        <w:spacing w:before="0" w:beforeAutospacing="0"/>
        <w:rPr>
          <w:sz w:val="22"/>
          <w:szCs w:val="22"/>
        </w:rPr>
      </w:pPr>
      <w:r>
        <w:rPr>
          <w:sz w:val="22"/>
          <w:szCs w:val="22"/>
        </w:rPr>
        <w:t>The plaintiff's proposed second amended complaint does not include a claim for theft of property.</w:t>
      </w:r>
      <w:r>
        <w:rPr>
          <w:rStyle w:val="apple-converted-space"/>
          <w:sz w:val="22"/>
          <w:szCs w:val="22"/>
        </w:rPr>
        <w:t> </w:t>
      </w:r>
    </w:p>
    <w:p w14:paraId="4B175703" w14:textId="77777777" w:rsidR="0042293D" w:rsidRDefault="0042293D" w:rsidP="0042293D">
      <w:pPr>
        <w:pStyle w:val="Heading3"/>
        <w:spacing w:before="0" w:beforeAutospacing="0"/>
        <w:rPr>
          <w:b w:val="0"/>
          <w:bCs w:val="0"/>
        </w:rPr>
      </w:pPr>
      <w:r>
        <w:rPr>
          <w:b w:val="0"/>
          <w:bCs w:val="0"/>
        </w:rPr>
        <w:t>"Not allowed personal belongings from car"</w:t>
      </w:r>
    </w:p>
    <w:p w14:paraId="5971EE5F" w14:textId="77777777" w:rsidR="0042293D" w:rsidRDefault="0042293D" w:rsidP="0042293D">
      <w:pPr>
        <w:pStyle w:val="paragraph"/>
        <w:spacing w:before="0" w:beforeAutospacing="0"/>
      </w:pPr>
      <w:r>
        <w:t>The entirety of this claim is the plaintiff's allegation that he was "[n]</w:t>
      </w:r>
      <w:proofErr w:type="spellStart"/>
      <w:r>
        <w:t>ot</w:t>
      </w:r>
      <w:proofErr w:type="spellEnd"/>
      <w:r>
        <w:t xml:space="preserve"> allowed personal belongings from car like my glasses to see what papers I was signing, and phone numbers needed to call. This is a violation</w:t>
      </w:r>
      <w:r>
        <w:rPr>
          <w:rStyle w:val="apple-converted-space"/>
        </w:rPr>
        <w:t>  </w:t>
      </w:r>
      <w:r>
        <w:t>of</w:t>
      </w:r>
      <w:r>
        <w:rPr>
          <w:rStyle w:val="apple-converted-space"/>
        </w:rPr>
        <w:t> </w:t>
      </w:r>
      <w:hyperlink r:id="rId134" w:history="1">
        <w:r>
          <w:rPr>
            <w:rStyle w:val="Hyperlink"/>
            <w:color w:val="005AAA"/>
          </w:rPr>
          <w:t>KS statute 8-1103</w:t>
        </w:r>
      </w:hyperlink>
      <w:r>
        <w:t>,</w:t>
      </w:r>
      <w:r>
        <w:rPr>
          <w:rStyle w:val="apple-converted-space"/>
        </w:rPr>
        <w:t> </w:t>
      </w:r>
      <w:hyperlink r:id="rId135" w:history="1">
        <w:r>
          <w:rPr>
            <w:rStyle w:val="Hyperlink"/>
            <w:color w:val="005AAA"/>
          </w:rPr>
          <w:t>42 U.S.C. 1983</w:t>
        </w:r>
      </w:hyperlink>
      <w:r>
        <w:t>,</w:t>
      </w:r>
      <w:r>
        <w:rPr>
          <w:rStyle w:val="apple-converted-space"/>
        </w:rPr>
        <w:t> </w:t>
      </w:r>
      <w:hyperlink r:id="rId136" w:history="1">
        <w:r>
          <w:rPr>
            <w:rStyle w:val="Hyperlink"/>
            <w:color w:val="005AAA"/>
          </w:rPr>
          <w:t>42 U.S.C. 1985</w:t>
        </w:r>
      </w:hyperlink>
      <w:r>
        <w:t>,</w:t>
      </w:r>
      <w:r>
        <w:rPr>
          <w:rStyle w:val="apple-converted-space"/>
        </w:rPr>
        <w:t> </w:t>
      </w:r>
      <w:hyperlink r:id="rId137" w:history="1">
        <w:r>
          <w:rPr>
            <w:rStyle w:val="Hyperlink"/>
            <w:color w:val="005AAA"/>
          </w:rPr>
          <w:t>42 U.S.C. 1986</w:t>
        </w:r>
      </w:hyperlink>
      <w:r>
        <w:t>."</w:t>
      </w:r>
      <w:r>
        <w:rPr>
          <w:rStyle w:val="apple-converted-space"/>
        </w:rPr>
        <w:t> </w:t>
      </w:r>
      <w:r>
        <w:t xml:space="preserve">(Dk. 14, p. 2). He brings this claim against </w:t>
      </w:r>
      <w:proofErr w:type="gramStart"/>
      <w:r>
        <w:t>all of</w:t>
      </w:r>
      <w:proofErr w:type="gramEnd"/>
      <w:r>
        <w:t xml:space="preserve"> the named defendants. The plaintiff fails to allege any facts showing that this temporary denial of his belongings violates his constitutional rights or any facts showing that he lacks an adequate state remedy for such a deprivation. He has not alleged a plausible claim of a constitutional violation.</w:t>
      </w:r>
      <w:r>
        <w:rPr>
          <w:rStyle w:val="apple-converted-space"/>
        </w:rPr>
        <w:t> </w:t>
      </w:r>
    </w:p>
    <w:p w14:paraId="02D29C04" w14:textId="77777777" w:rsidR="0042293D" w:rsidRDefault="0042293D" w:rsidP="0042293D">
      <w:pPr>
        <w:pStyle w:val="paragraph"/>
        <w:spacing w:before="0" w:beforeAutospacing="0"/>
        <w:rPr>
          <w:sz w:val="22"/>
          <w:szCs w:val="22"/>
        </w:rPr>
      </w:pPr>
      <w:r>
        <w:rPr>
          <w:sz w:val="22"/>
          <w:szCs w:val="22"/>
        </w:rPr>
        <w:t>This claim is not found in the plaintiff's proposed second amended complaint.</w:t>
      </w:r>
      <w:r>
        <w:rPr>
          <w:rStyle w:val="apple-converted-space"/>
          <w:sz w:val="22"/>
          <w:szCs w:val="22"/>
        </w:rPr>
        <w:t> </w:t>
      </w:r>
    </w:p>
    <w:p w14:paraId="64B7EF56" w14:textId="77777777" w:rsidR="0042293D" w:rsidRDefault="0042293D" w:rsidP="0042293D">
      <w:pPr>
        <w:pStyle w:val="Heading3"/>
        <w:spacing w:before="0" w:beforeAutospacing="0"/>
        <w:rPr>
          <w:b w:val="0"/>
          <w:bCs w:val="0"/>
        </w:rPr>
      </w:pPr>
      <w:r>
        <w:rPr>
          <w:b w:val="0"/>
          <w:bCs w:val="0"/>
        </w:rPr>
        <w:t>"Interrogated WITHOUT Miranda Rights being read"</w:t>
      </w:r>
    </w:p>
    <w:p w14:paraId="7F65A4AF" w14:textId="77777777" w:rsidR="0042293D" w:rsidRDefault="0042293D" w:rsidP="0042293D">
      <w:pPr>
        <w:pStyle w:val="paragraph"/>
        <w:spacing w:before="0" w:beforeAutospacing="0"/>
      </w:pPr>
      <w:r>
        <w:t>This quoted label is the entirety of the plaintiff's allegation that he claims to be a violation of the Fifth Amendment,</w:t>
      </w:r>
      <w:r>
        <w:rPr>
          <w:rStyle w:val="apple-converted-space"/>
        </w:rPr>
        <w:t> </w:t>
      </w:r>
      <w:hyperlink r:id="rId138" w:history="1">
        <w:r>
          <w:rPr>
            <w:rStyle w:val="Hyperlink"/>
            <w:color w:val="005AAA"/>
          </w:rPr>
          <w:t>42 U.S.C. §§ 1983</w:t>
        </w:r>
      </w:hyperlink>
      <w:r>
        <w:t xml:space="preserve">, 1985, and 1986.(Dk. 14, p. 2). He brings this claim against "Officer </w:t>
      </w:r>
      <w:proofErr w:type="spellStart"/>
      <w:r>
        <w:t>LaLicker</w:t>
      </w:r>
      <w:proofErr w:type="spellEnd"/>
      <w:r>
        <w:t>, Officer Kuhn, the Russell County Kansas Department of Corrections/Russell County Kansas Sheriff's Department, City of Russell, Kansas, City of Russell, Kansas, Police Department."</w:t>
      </w:r>
      <w:r>
        <w:rPr>
          <w:rStyle w:val="apple-converted-space"/>
        </w:rPr>
        <w:t> </w:t>
      </w:r>
      <w:r>
        <w:rPr>
          <w:i/>
          <w:iCs/>
        </w:rPr>
        <w:t>Id.</w:t>
      </w:r>
      <w:r>
        <w:rPr>
          <w:rStyle w:val="apple-converted-space"/>
          <w:i/>
          <w:iCs/>
        </w:rPr>
        <w:t> </w:t>
      </w:r>
      <w:r>
        <w:t xml:space="preserve">Not only does the plaintiff fail to allege sufficient facts that plausibly suggest the defendants' liability, </w:t>
      </w:r>
      <w:proofErr w:type="gramStart"/>
      <w:r>
        <w:t>the law is</w:t>
      </w:r>
      <w:proofErr w:type="gramEnd"/>
      <w:r>
        <w:t xml:space="preserve"> well settled that an alleged failure to warn an individual of their Miranda rights alone cannot form the basis of a § 1983 claim for liability.</w:t>
      </w:r>
      <w:r>
        <w:rPr>
          <w:rStyle w:val="apple-converted-space"/>
        </w:rPr>
        <w:t> </w:t>
      </w:r>
      <w:r>
        <w:rPr>
          <w:i/>
          <w:iCs/>
        </w:rPr>
        <w:t>Chavez v. Martinez,</w:t>
      </w:r>
      <w:r>
        <w:rPr>
          <w:rStyle w:val="apple-converted-space"/>
          <w:i/>
          <w:iCs/>
        </w:rPr>
        <w:t> </w:t>
      </w:r>
      <w:hyperlink r:id="rId139" w:anchor="p772" w:history="1">
        <w:r>
          <w:rPr>
            <w:rStyle w:val="Hyperlink"/>
            <w:color w:val="005AAA"/>
          </w:rPr>
          <w:t>538 U.S. 760, 772-73</w:t>
        </w:r>
      </w:hyperlink>
      <w:r>
        <w:rPr>
          <w:rStyle w:val="apple-converted-space"/>
        </w:rPr>
        <w:t> </w:t>
      </w:r>
      <w:r>
        <w:t>(2003) (plurality opinion);</w:t>
      </w:r>
      <w:r>
        <w:rPr>
          <w:rStyle w:val="apple-converted-space"/>
        </w:rPr>
        <w:t> </w:t>
      </w:r>
      <w:r>
        <w:rPr>
          <w:i/>
          <w:iCs/>
        </w:rPr>
        <w:t>Bennett v. Pasic,</w:t>
      </w:r>
      <w:r>
        <w:rPr>
          <w:rStyle w:val="apple-converted-space"/>
          <w:i/>
          <w:iCs/>
        </w:rPr>
        <w:t> </w:t>
      </w:r>
      <w:hyperlink r:id="rId140" w:anchor="p1263" w:history="1">
        <w:r>
          <w:rPr>
            <w:rStyle w:val="Hyperlink"/>
            <w:color w:val="005AAA"/>
          </w:rPr>
          <w:t>545 F.2d 1260, 1263</w:t>
        </w:r>
      </w:hyperlink>
      <w:r>
        <w:rPr>
          <w:rStyle w:val="apple-converted-space"/>
        </w:rPr>
        <w:t> </w:t>
      </w:r>
      <w:r>
        <w:t>(10th Cir. 1976);</w:t>
      </w:r>
      <w:r>
        <w:rPr>
          <w:rStyle w:val="apple-converted-space"/>
        </w:rPr>
        <w:t> </w:t>
      </w:r>
      <w:r>
        <w:rPr>
          <w:i/>
          <w:iCs/>
        </w:rPr>
        <w:t>Marshall v. Columbia Lea Regional Hosp.,</w:t>
      </w:r>
      <w:r>
        <w:rPr>
          <w:rStyle w:val="apple-converted-space"/>
          <w:i/>
          <w:iCs/>
        </w:rPr>
        <w:t> </w:t>
      </w:r>
      <w:hyperlink r:id="rId141" w:anchor="p1165" w:history="1">
        <w:r>
          <w:rPr>
            <w:rStyle w:val="Hyperlink"/>
            <w:color w:val="005AAA"/>
          </w:rPr>
          <w:t>345 F.3d 1157, 1165</w:t>
        </w:r>
      </w:hyperlink>
      <w:r>
        <w:rPr>
          <w:rStyle w:val="apple-converted-space"/>
        </w:rPr>
        <w:t> </w:t>
      </w:r>
      <w:r>
        <w:t>n. 6 (10th Cir. 2003);</w:t>
      </w:r>
      <w:r>
        <w:rPr>
          <w:rStyle w:val="apple-converted-space"/>
        </w:rPr>
        <w:t>  </w:t>
      </w:r>
      <w:r>
        <w:rPr>
          <w:i/>
          <w:iCs/>
        </w:rPr>
        <w:t xml:space="preserve">see </w:t>
      </w:r>
      <w:proofErr w:type="spellStart"/>
      <w:r>
        <w:rPr>
          <w:i/>
          <w:iCs/>
        </w:rPr>
        <w:t>Haulman</w:t>
      </w:r>
      <w:proofErr w:type="spellEnd"/>
      <w:r>
        <w:rPr>
          <w:i/>
          <w:iCs/>
        </w:rPr>
        <w:t xml:space="preserve"> v. Jefferson County </w:t>
      </w:r>
      <w:proofErr w:type="spellStart"/>
      <w:r>
        <w:rPr>
          <w:i/>
          <w:iCs/>
        </w:rPr>
        <w:t>Sherrif</w:t>
      </w:r>
      <w:proofErr w:type="spellEnd"/>
      <w:r>
        <w:rPr>
          <w:i/>
          <w:iCs/>
        </w:rPr>
        <w:t xml:space="preserve"> Office,</w:t>
      </w:r>
      <w:r>
        <w:rPr>
          <w:rStyle w:val="apple-converted-space"/>
          <w:i/>
          <w:iCs/>
        </w:rPr>
        <w:t> </w:t>
      </w:r>
      <w:r>
        <w:t xml:space="preserve">15 Fed. Appx. 720, 721 (10th Cir. 2001) ("[T]he </w:t>
      </w:r>
      <w:proofErr w:type="gramStart"/>
      <w:r>
        <w:t>law</w:t>
      </w:r>
      <w:proofErr w:type="gramEnd"/>
      <w:r>
        <w:t xml:space="preserve"> in this circuit is clear that the only remedy available for a</w:t>
      </w:r>
      <w:r>
        <w:rPr>
          <w:rStyle w:val="apple-converted-space"/>
        </w:rPr>
        <w:t> </w:t>
      </w:r>
      <w:r>
        <w:rPr>
          <w:i/>
          <w:iCs/>
        </w:rPr>
        <w:t>Miranda</w:t>
      </w:r>
      <w:r>
        <w:rPr>
          <w:rStyle w:val="apple-converted-space"/>
          <w:i/>
          <w:iCs/>
        </w:rPr>
        <w:t> </w:t>
      </w:r>
      <w:r>
        <w:t>violation is the suppression of any incriminating evidence." (</w:t>
      </w:r>
      <w:proofErr w:type="gramStart"/>
      <w:r>
        <w:t>citations</w:t>
      </w:r>
      <w:proofErr w:type="gramEnd"/>
      <w:r>
        <w:t xml:space="preserve"> omitted)). The state district court transcript shows the defendant did not dispute the facts and admitted his car "did not have license plates on the vehicle." (Dk. 18-2, p. 4). The plaintiff is unable to plead a plausible claim of a Fifth Amendment violation.</w:t>
      </w:r>
      <w:r>
        <w:rPr>
          <w:rStyle w:val="apple-converted-space"/>
        </w:rPr>
        <w:t> </w:t>
      </w:r>
    </w:p>
    <w:p w14:paraId="796BDABC" w14:textId="77777777" w:rsidR="0042293D" w:rsidRDefault="0042293D" w:rsidP="0042293D">
      <w:pPr>
        <w:pStyle w:val="paragraph"/>
        <w:spacing w:before="0" w:beforeAutospacing="0"/>
        <w:rPr>
          <w:sz w:val="22"/>
          <w:szCs w:val="22"/>
        </w:rPr>
      </w:pPr>
      <w:r>
        <w:rPr>
          <w:sz w:val="22"/>
          <w:szCs w:val="22"/>
        </w:rPr>
        <w:lastRenderedPageBreak/>
        <w:t>The court can find no claim for a violation of</w:t>
      </w:r>
      <w:r>
        <w:rPr>
          <w:rStyle w:val="apple-converted-space"/>
          <w:sz w:val="22"/>
          <w:szCs w:val="22"/>
        </w:rPr>
        <w:t> </w:t>
      </w:r>
      <w:r>
        <w:rPr>
          <w:i/>
          <w:iCs/>
          <w:sz w:val="22"/>
          <w:szCs w:val="22"/>
        </w:rPr>
        <w:t>Miranda</w:t>
      </w:r>
      <w:r>
        <w:rPr>
          <w:rStyle w:val="apple-converted-space"/>
          <w:i/>
          <w:iCs/>
          <w:sz w:val="22"/>
          <w:szCs w:val="22"/>
        </w:rPr>
        <w:t> </w:t>
      </w:r>
      <w:r>
        <w:rPr>
          <w:sz w:val="22"/>
          <w:szCs w:val="22"/>
        </w:rPr>
        <w:t>rights in the plaintiff's proposed second amended complaint. In his response to the motion to dismiss, the plaintiff adds that Officer Kuhn interrogated him following his arrest without first reading him the</w:t>
      </w:r>
      <w:r>
        <w:rPr>
          <w:rStyle w:val="apple-converted-space"/>
          <w:sz w:val="22"/>
          <w:szCs w:val="22"/>
        </w:rPr>
        <w:t> </w:t>
      </w:r>
      <w:r>
        <w:rPr>
          <w:i/>
          <w:iCs/>
          <w:sz w:val="22"/>
          <w:szCs w:val="22"/>
        </w:rPr>
        <w:t>Miranda</w:t>
      </w:r>
      <w:r>
        <w:rPr>
          <w:rStyle w:val="apple-converted-space"/>
          <w:i/>
          <w:iCs/>
          <w:sz w:val="22"/>
          <w:szCs w:val="22"/>
        </w:rPr>
        <w:t> </w:t>
      </w:r>
      <w:r>
        <w:rPr>
          <w:sz w:val="22"/>
          <w:szCs w:val="22"/>
        </w:rPr>
        <w:t>rights.</w:t>
      </w:r>
      <w:r>
        <w:rPr>
          <w:rStyle w:val="apple-converted-space"/>
          <w:sz w:val="22"/>
          <w:szCs w:val="22"/>
        </w:rPr>
        <w:t> </w:t>
      </w:r>
    </w:p>
    <w:p w14:paraId="39B36698" w14:textId="77777777" w:rsidR="0042293D" w:rsidRDefault="0042293D" w:rsidP="0042293D">
      <w:pPr>
        <w:pStyle w:val="Heading3"/>
        <w:spacing w:before="0" w:beforeAutospacing="0"/>
        <w:rPr>
          <w:b w:val="0"/>
          <w:bCs w:val="0"/>
        </w:rPr>
      </w:pPr>
      <w:r>
        <w:rPr>
          <w:b w:val="0"/>
          <w:bCs w:val="0"/>
        </w:rPr>
        <w:t>"Was not brought immediately before judge"</w:t>
      </w:r>
    </w:p>
    <w:p w14:paraId="32739848" w14:textId="77777777" w:rsidR="0042293D" w:rsidRDefault="0042293D" w:rsidP="0042293D">
      <w:pPr>
        <w:pStyle w:val="paragraph"/>
        <w:spacing w:before="0" w:beforeAutospacing="0"/>
      </w:pPr>
      <w:r>
        <w:t>Following this sentence fragment, the plaintiff alleges: "Violation of</w:t>
      </w:r>
      <w:r>
        <w:rPr>
          <w:rStyle w:val="apple-converted-space"/>
        </w:rPr>
        <w:t> </w:t>
      </w:r>
      <w:hyperlink r:id="rId142" w:history="1">
        <w:r>
          <w:rPr>
            <w:rStyle w:val="Hyperlink"/>
            <w:color w:val="005AAA"/>
          </w:rPr>
          <w:t>KS statute 8-1219</w:t>
        </w:r>
      </w:hyperlink>
      <w:r>
        <w:t>, 82104, 12-4213, 22-2901,</w:t>
      </w:r>
      <w:r>
        <w:rPr>
          <w:rStyle w:val="apple-converted-space"/>
        </w:rPr>
        <w:t> </w:t>
      </w:r>
      <w:hyperlink r:id="rId143" w:history="1">
        <w:r>
          <w:rPr>
            <w:rStyle w:val="Hyperlink"/>
            <w:color w:val="005AAA"/>
          </w:rPr>
          <w:t>42 U.S.C. 1986</w:t>
        </w:r>
      </w:hyperlink>
      <w:r>
        <w:t>."</w:t>
      </w:r>
      <w:r>
        <w:rPr>
          <w:rStyle w:val="apple-converted-space"/>
        </w:rPr>
        <w:t> </w:t>
      </w:r>
      <w:r>
        <w:t xml:space="preserve">The plaintiff asserts this claim against "Officer Kuhn and Officer </w:t>
      </w:r>
      <w:proofErr w:type="spellStart"/>
      <w:r>
        <w:t>LaLicker</w:t>
      </w:r>
      <w:proofErr w:type="spellEnd"/>
      <w:r>
        <w:t xml:space="preserve"> and Unknown Officer that advised </w:t>
      </w:r>
      <w:proofErr w:type="spellStart"/>
      <w:r>
        <w:t>Lalicker</w:t>
      </w:r>
      <w:proofErr w:type="spellEnd"/>
      <w:r>
        <w:t xml:space="preserve"> on arrest, other unknown jailers present, as well as the Russell County Sheriff's Department/Russell County Kansas Department of Corrections and the City of Russell, Kansas, Police Department." (Dk. 14, p. 2). This claim is devoid of specific factual allegations on the length of this delay or the length of his detention. In a later claim, the plaintiff also alleges he was "made to sit ALL DAY" in a "4 x 4 drunk tank." (Dk. 14, p. 3). In the state court transcript, Meyer told the court that he "spent most of the day" in jail and was released the evening of his arrest once a bond was posted. (Dk. 18-2, p. 14).</w:t>
      </w:r>
      <w:r>
        <w:rPr>
          <w:rStyle w:val="apple-converted-space"/>
        </w:rPr>
        <w:t> </w:t>
      </w:r>
    </w:p>
    <w:p w14:paraId="17A5CB70" w14:textId="77777777" w:rsidR="0042293D" w:rsidRDefault="0042293D" w:rsidP="0042293D">
      <w:pPr>
        <w:pStyle w:val="paragraph"/>
        <w:spacing w:before="0" w:beforeAutospacing="0"/>
        <w:rPr>
          <w:sz w:val="22"/>
          <w:szCs w:val="22"/>
        </w:rPr>
      </w:pPr>
      <w:r>
        <w:rPr>
          <w:sz w:val="22"/>
          <w:szCs w:val="22"/>
        </w:rPr>
        <w:t>This claim does not appear in the plaintiff's proposed second amended complaint.</w:t>
      </w:r>
      <w:r>
        <w:rPr>
          <w:rStyle w:val="apple-converted-space"/>
          <w:sz w:val="22"/>
          <w:szCs w:val="22"/>
        </w:rPr>
        <w:t> </w:t>
      </w:r>
    </w:p>
    <w:p w14:paraId="4E7A53E4" w14:textId="77777777" w:rsidR="0042293D" w:rsidRDefault="0042293D" w:rsidP="0042293D">
      <w:pPr>
        <w:pStyle w:val="paragraph"/>
        <w:spacing w:before="0" w:beforeAutospacing="0"/>
      </w:pPr>
      <w:r>
        <w:t>Judicial determinations of probable cause that occur within 48 hours of the arrest "will, as a general matter, comply with" the constitutional requirement of a prompt hearing.</w:t>
      </w:r>
      <w:r>
        <w:rPr>
          <w:rStyle w:val="apple-converted-space"/>
        </w:rPr>
        <w:t> </w:t>
      </w:r>
      <w:r>
        <w:rPr>
          <w:i/>
          <w:iCs/>
        </w:rPr>
        <w:t>County of Riverside v. McLaughlin,</w:t>
      </w:r>
      <w:r>
        <w:rPr>
          <w:rStyle w:val="apple-converted-space"/>
          <w:i/>
          <w:iCs/>
        </w:rPr>
        <w:t> </w:t>
      </w:r>
      <w:hyperlink r:id="rId144" w:anchor="p56" w:history="1">
        <w:r>
          <w:rPr>
            <w:rStyle w:val="Hyperlink"/>
            <w:color w:val="005AAA"/>
          </w:rPr>
          <w:t>500 U.S. 44, 56</w:t>
        </w:r>
      </w:hyperlink>
      <w:r>
        <w:rPr>
          <w:rStyle w:val="apple-converted-space"/>
        </w:rPr>
        <w:t> </w:t>
      </w:r>
      <w:r>
        <w:t>(1991). A probable cause determination occurring within the 48-hour period may offend the promptness requirement if the arrestee can allege and prove other circumstances showing the delay to be unreasonable.</w:t>
      </w:r>
      <w:r>
        <w:rPr>
          <w:rStyle w:val="apple-converted-space"/>
        </w:rPr>
        <w:t> </w:t>
      </w:r>
      <w:r>
        <w:rPr>
          <w:i/>
          <w:iCs/>
        </w:rPr>
        <w:t>Id.</w:t>
      </w:r>
      <w:r>
        <w:rPr>
          <w:rStyle w:val="apple-converted-space"/>
          <w:i/>
          <w:iCs/>
        </w:rPr>
        <w:t> </w:t>
      </w:r>
      <w:r>
        <w:t>From the allegations in the complaint, it appears the plaintiff's detention "did not come close to approaching the 48-hour deadline."</w:t>
      </w:r>
      <w:r>
        <w:rPr>
          <w:rStyle w:val="apple-converted-space"/>
        </w:rPr>
        <w:t> </w:t>
      </w:r>
      <w:r>
        <w:rPr>
          <w:i/>
          <w:iCs/>
        </w:rPr>
        <w:t>United States v. Lara-Garcia,</w:t>
      </w:r>
      <w:r>
        <w:rPr>
          <w:rStyle w:val="apple-converted-space"/>
          <w:i/>
          <w:iCs/>
        </w:rPr>
        <w:t> </w:t>
      </w:r>
      <w:r>
        <w:t>478 F.3d at 1235 n.2. The plaintiff fails to allege a constitutional violation of the promptness requirement.</w:t>
      </w:r>
      <w:r>
        <w:rPr>
          <w:rStyle w:val="apple-converted-space"/>
        </w:rPr>
        <w:t> </w:t>
      </w:r>
    </w:p>
    <w:p w14:paraId="45F12141" w14:textId="77777777" w:rsidR="0042293D" w:rsidRDefault="0042293D" w:rsidP="0042293D">
      <w:pPr>
        <w:pStyle w:val="Heading3"/>
        <w:spacing w:before="0" w:beforeAutospacing="0"/>
        <w:rPr>
          <w:b w:val="0"/>
          <w:bCs w:val="0"/>
        </w:rPr>
      </w:pPr>
      <w:r>
        <w:rPr>
          <w:b w:val="0"/>
          <w:bCs w:val="0"/>
        </w:rPr>
        <w:t>"REFUSED LEGAL COUNCIL (sic)" and "violation of my Miranda rights"</w:t>
      </w:r>
    </w:p>
    <w:p w14:paraId="4E9582C5" w14:textId="77777777" w:rsidR="0042293D" w:rsidRDefault="0042293D" w:rsidP="0042293D">
      <w:pPr>
        <w:pStyle w:val="paragraph"/>
        <w:spacing w:before="0" w:beforeAutospacing="0"/>
      </w:pPr>
      <w:r>
        <w:t>The plaintiff makes the blanket allegation that he was "refused" legal counsel in violation of the Sixth Amendment without any allegations supporting the legal propositions to such a claim.</w:t>
      </w:r>
      <w:r>
        <w:rPr>
          <w:rStyle w:val="apple-converted-space"/>
        </w:rPr>
        <w:t> </w:t>
      </w:r>
      <w:r>
        <w:t>The claim lacks the necessary specificity required to state a plausible claim for relief. His claim is brought only against the law enforcement officers and their departments. Most importantly, the plaintiff fails to allege that a prosecution had commenced when the officers allegedly refused his Sixth Amendment request for legal counsel. As the Tenth Circuit has held, this is proper grounds for dismissal:</w:t>
      </w:r>
      <w:r>
        <w:rPr>
          <w:rStyle w:val="apple-converted-space"/>
        </w:rPr>
        <w:t> </w:t>
      </w:r>
    </w:p>
    <w:p w14:paraId="58C69655" w14:textId="77777777" w:rsidR="0042293D" w:rsidRDefault="0042293D" w:rsidP="0042293D">
      <w:pPr>
        <w:pStyle w:val="paragraph"/>
        <w:spacing w:before="0" w:beforeAutospacing="0"/>
        <w:rPr>
          <w:sz w:val="22"/>
          <w:szCs w:val="22"/>
        </w:rPr>
      </w:pPr>
      <w:r>
        <w:rPr>
          <w:sz w:val="22"/>
          <w:szCs w:val="22"/>
        </w:rPr>
        <w:t>The plaintiff does not include this claim in his proposed second amended complaint. In his response to the motion to dismiss, the plaintiff suggests this claim is based on being denied an immediate phone call to his attorney following his arrest.</w:t>
      </w:r>
      <w:r>
        <w:rPr>
          <w:rStyle w:val="apple-converted-space"/>
          <w:sz w:val="22"/>
          <w:szCs w:val="22"/>
        </w:rPr>
        <w:t> </w:t>
      </w:r>
    </w:p>
    <w:p w14:paraId="558221C1" w14:textId="77777777" w:rsidR="0042293D" w:rsidRDefault="0042293D" w:rsidP="0042293D">
      <w:r>
        <w:t>The Sixth Amendment right to assistance of counsel "does not attach until a prosecution is commenced."</w:t>
      </w:r>
      <w:r>
        <w:rPr>
          <w:rStyle w:val="apple-converted-space"/>
        </w:rPr>
        <w:t> </w:t>
      </w:r>
      <w:proofErr w:type="spellStart"/>
      <w:r>
        <w:rPr>
          <w:i/>
          <w:iCs/>
        </w:rPr>
        <w:t>Rothgery</w:t>
      </w:r>
      <w:proofErr w:type="spellEnd"/>
      <w:r>
        <w:rPr>
          <w:i/>
          <w:iCs/>
        </w:rPr>
        <w:t xml:space="preserve"> v. Gillespie Co., Tex.,</w:t>
      </w:r>
      <w:r>
        <w:rPr>
          <w:rStyle w:val="apple-converted-space"/>
          <w:i/>
          <w:iCs/>
        </w:rPr>
        <w:t> </w:t>
      </w:r>
      <w:r>
        <w:t>--- U.S. ----, ----,</w:t>
      </w:r>
      <w:r>
        <w:rPr>
          <w:rStyle w:val="apple-converted-space"/>
        </w:rPr>
        <w:t> </w:t>
      </w:r>
      <w:hyperlink r:id="rId145" w:anchor="p2583" w:history="1">
        <w:r>
          <w:rPr>
            <w:rStyle w:val="Hyperlink"/>
            <w:color w:val="005AAA"/>
          </w:rPr>
          <w:t xml:space="preserve">128 </w:t>
        </w:r>
        <w:proofErr w:type="spellStart"/>
        <w:r>
          <w:rPr>
            <w:rStyle w:val="Hyperlink"/>
            <w:color w:val="005AAA"/>
          </w:rPr>
          <w:t>S.Ct</w:t>
        </w:r>
        <w:proofErr w:type="spellEnd"/>
        <w:r>
          <w:rPr>
            <w:rStyle w:val="Hyperlink"/>
            <w:color w:val="005AAA"/>
          </w:rPr>
          <w:t>. 2578, 2583</w:t>
        </w:r>
      </w:hyperlink>
      <w:r>
        <w:t>,</w:t>
      </w:r>
      <w:r>
        <w:rPr>
          <w:rStyle w:val="apple-converted-space"/>
        </w:rPr>
        <w:t> </w:t>
      </w:r>
      <w:hyperlink r:id="rId146" w:history="1">
        <w:r>
          <w:rPr>
            <w:rStyle w:val="Hyperlink"/>
            <w:color w:val="005AAA"/>
          </w:rPr>
          <w:t>171 L.Ed.2d 366</w:t>
        </w:r>
      </w:hyperlink>
      <w:r>
        <w:rPr>
          <w:rStyle w:val="apple-converted-space"/>
        </w:rPr>
        <w:t> </w:t>
      </w:r>
      <w:r>
        <w:t>(2008). A prosecution does not commence until " 'the initiation of adversary judicial criminal proceedings-whether by way of formal charge, preliminary hearing, indictment, information, or arraignment.' "</w:t>
      </w:r>
      <w:r>
        <w:rPr>
          <w:rStyle w:val="apple-converted-space"/>
        </w:rPr>
        <w:t> </w:t>
      </w:r>
      <w:r>
        <w:rPr>
          <w:i/>
          <w:iCs/>
        </w:rPr>
        <w:t>Id.</w:t>
      </w:r>
      <w:r>
        <w:rPr>
          <w:rStyle w:val="apple-converted-space"/>
          <w:i/>
          <w:iCs/>
        </w:rPr>
        <w:t> </w:t>
      </w:r>
      <w:r>
        <w:t>(quoting</w:t>
      </w:r>
      <w:r>
        <w:rPr>
          <w:rStyle w:val="apple-converted-space"/>
        </w:rPr>
        <w:t> </w:t>
      </w:r>
      <w:r>
        <w:rPr>
          <w:i/>
          <w:iCs/>
        </w:rPr>
        <w:t>United States v. Gouveia,</w:t>
      </w:r>
      <w:r>
        <w:rPr>
          <w:rStyle w:val="apple-converted-space"/>
          <w:i/>
          <w:iCs/>
        </w:rPr>
        <w:t> </w:t>
      </w:r>
      <w:hyperlink r:id="rId147" w:anchor="p188" w:history="1">
        <w:r>
          <w:rPr>
            <w:rStyle w:val="Hyperlink"/>
            <w:color w:val="005AAA"/>
          </w:rPr>
          <w:t>467 U.S. 180, 188</w:t>
        </w:r>
      </w:hyperlink>
      <w:r>
        <w:t>,</w:t>
      </w:r>
      <w:r>
        <w:rPr>
          <w:rStyle w:val="apple-converted-space"/>
        </w:rPr>
        <w:t> </w:t>
      </w:r>
      <w:hyperlink r:id="rId148" w:history="1">
        <w:r>
          <w:rPr>
            <w:rStyle w:val="Hyperlink"/>
            <w:color w:val="005AAA"/>
          </w:rPr>
          <w:t xml:space="preserve">104 </w:t>
        </w:r>
        <w:proofErr w:type="spellStart"/>
        <w:r>
          <w:rPr>
            <w:rStyle w:val="Hyperlink"/>
            <w:color w:val="005AAA"/>
          </w:rPr>
          <w:lastRenderedPageBreak/>
          <w:t>S.Ct</w:t>
        </w:r>
        <w:proofErr w:type="spellEnd"/>
        <w:r>
          <w:rPr>
            <w:rStyle w:val="Hyperlink"/>
            <w:color w:val="005AAA"/>
          </w:rPr>
          <w:t>. 2292</w:t>
        </w:r>
      </w:hyperlink>
      <w:r>
        <w:t>,</w:t>
      </w:r>
      <w:r>
        <w:rPr>
          <w:rStyle w:val="apple-converted-space"/>
        </w:rPr>
        <w:t> </w:t>
      </w:r>
      <w:hyperlink r:id="rId149" w:history="1">
        <w:r>
          <w:rPr>
            <w:rStyle w:val="Hyperlink"/>
            <w:color w:val="005AAA"/>
          </w:rPr>
          <w:t>81 L.Ed.2d 146</w:t>
        </w:r>
      </w:hyperlink>
      <w:r>
        <w:rPr>
          <w:rStyle w:val="apple-converted-space"/>
        </w:rPr>
        <w:t> </w:t>
      </w:r>
      <w:r>
        <w:t>(1984)). Mr. Pearson's complaint does not state that a prosecution had commenced at the time the officers allegedly violated his Sixth Amendment right to counsel. Therefore, the district court properly dismissed this claim.</w:t>
      </w:r>
    </w:p>
    <w:p w14:paraId="7C55D202" w14:textId="77777777" w:rsidR="0042293D" w:rsidRDefault="0042293D" w:rsidP="0042293D">
      <w:r>
        <w:rPr>
          <w:i/>
          <w:iCs/>
        </w:rPr>
        <w:t xml:space="preserve">Pearson v. </w:t>
      </w:r>
      <w:proofErr w:type="spellStart"/>
      <w:r>
        <w:rPr>
          <w:i/>
          <w:iCs/>
        </w:rPr>
        <w:t>Weischedel</w:t>
      </w:r>
      <w:proofErr w:type="spellEnd"/>
      <w:r>
        <w:rPr>
          <w:i/>
          <w:iCs/>
        </w:rPr>
        <w:t>,</w:t>
      </w:r>
      <w:r>
        <w:rPr>
          <w:rStyle w:val="apple-converted-space"/>
          <w:i/>
          <w:iCs/>
        </w:rPr>
        <w:t> </w:t>
      </w:r>
      <w:hyperlink r:id="rId150" w:anchor="p348" w:history="1">
        <w:r>
          <w:rPr>
            <w:rStyle w:val="Hyperlink"/>
            <w:color w:val="005AAA"/>
          </w:rPr>
          <w:t>349 Fed. Appx. 343, 348</w:t>
        </w:r>
      </w:hyperlink>
      <w:r>
        <w:t>,</w:t>
      </w:r>
      <w:r>
        <w:rPr>
          <w:rStyle w:val="apple-converted-space"/>
        </w:rPr>
        <w:t> </w:t>
      </w:r>
      <w:hyperlink r:id="rId151" w:anchor="p4" w:history="1">
        <w:r>
          <w:rPr>
            <w:rStyle w:val="Hyperlink"/>
            <w:color w:val="005AAA"/>
          </w:rPr>
          <w:t>2009 WL 3336117 at *4</w:t>
        </w:r>
      </w:hyperlink>
      <w:r>
        <w:rPr>
          <w:rStyle w:val="apple-converted-space"/>
        </w:rPr>
        <w:t> </w:t>
      </w:r>
      <w:r>
        <w:t>(10th Cir. 2009). Because the plaintiff's sentence was only a fine, costs and fees and did not include any time in jail, as the trial transcript reflects, the defendants correctly argue that the plaintiff has failed to allege facts supporting his right to appointed counsel.</w:t>
      </w:r>
      <w:r>
        <w:rPr>
          <w:rStyle w:val="apple-converted-space"/>
        </w:rPr>
        <w:t> </w:t>
      </w:r>
      <w:r>
        <w:rPr>
          <w:i/>
          <w:iCs/>
        </w:rPr>
        <w:t>See Scott v. Illinois,</w:t>
      </w:r>
      <w:r>
        <w:rPr>
          <w:rStyle w:val="apple-converted-space"/>
          <w:i/>
          <w:iCs/>
        </w:rPr>
        <w:t> </w:t>
      </w:r>
      <w:hyperlink r:id="rId152" w:anchor="p373" w:history="1">
        <w:r>
          <w:rPr>
            <w:rStyle w:val="Hyperlink"/>
            <w:color w:val="005AAA"/>
          </w:rPr>
          <w:t>440 U.S. 367, 373-74</w:t>
        </w:r>
      </w:hyperlink>
      <w:r>
        <w:rPr>
          <w:rStyle w:val="apple-converted-space"/>
        </w:rPr>
        <w:t> </w:t>
      </w:r>
      <w:r>
        <w:t>(1979) (holding that "the Sixth and Fourteenth Amendments to the United States Constitution require only that no indigent criminal defendant be sentenced to a term of imprisonment unless the State has afforded him the right to assistance of appointed counsel in his defense."). Finally, as discussed above, the Tenth Circuit law is "clear that the only remedy available for a</w:t>
      </w:r>
      <w:r>
        <w:rPr>
          <w:rStyle w:val="apple-converted-space"/>
        </w:rPr>
        <w:t> </w:t>
      </w:r>
      <w:r>
        <w:rPr>
          <w:i/>
          <w:iCs/>
        </w:rPr>
        <w:t>Miranda</w:t>
      </w:r>
      <w:r>
        <w:rPr>
          <w:rStyle w:val="apple-converted-space"/>
          <w:i/>
          <w:iCs/>
        </w:rPr>
        <w:t> </w:t>
      </w:r>
      <w:r>
        <w:t>violation is the suppression of any incriminating evidence."</w:t>
      </w:r>
      <w:r>
        <w:rPr>
          <w:rStyle w:val="apple-converted-space"/>
        </w:rPr>
        <w:t> </w:t>
      </w:r>
      <w:proofErr w:type="spellStart"/>
      <w:r>
        <w:rPr>
          <w:i/>
          <w:iCs/>
        </w:rPr>
        <w:t>Haulman</w:t>
      </w:r>
      <w:proofErr w:type="spellEnd"/>
      <w:r>
        <w:rPr>
          <w:i/>
          <w:iCs/>
        </w:rPr>
        <w:t xml:space="preserve"> v. Jefferson County </w:t>
      </w:r>
      <w:proofErr w:type="spellStart"/>
      <w:r>
        <w:rPr>
          <w:i/>
          <w:iCs/>
        </w:rPr>
        <w:t>Sherrif</w:t>
      </w:r>
      <w:proofErr w:type="spellEnd"/>
      <w:r>
        <w:rPr>
          <w:i/>
          <w:iCs/>
        </w:rPr>
        <w:t xml:space="preserve"> Office,</w:t>
      </w:r>
      <w:r>
        <w:rPr>
          <w:rStyle w:val="apple-converted-space"/>
          <w:i/>
          <w:iCs/>
        </w:rPr>
        <w:t> </w:t>
      </w:r>
      <w:r>
        <w:t>15 Fed. Appx. at 721 (citations omitted). The plaintiff has not alleged a plausible constitution claim based on the denial of counsel or on the violation of his</w:t>
      </w:r>
      <w:r>
        <w:rPr>
          <w:rStyle w:val="apple-converted-space"/>
        </w:rPr>
        <w:t> </w:t>
      </w:r>
      <w:r>
        <w:rPr>
          <w:i/>
          <w:iCs/>
        </w:rPr>
        <w:t>Miranda</w:t>
      </w:r>
      <w:r>
        <w:rPr>
          <w:rStyle w:val="apple-converted-space"/>
          <w:i/>
          <w:iCs/>
        </w:rPr>
        <w:t> </w:t>
      </w:r>
      <w:r>
        <w:t>rights.</w:t>
      </w:r>
      <w:r>
        <w:rPr>
          <w:rStyle w:val="apple-converted-space"/>
        </w:rPr>
        <w:t> </w:t>
      </w:r>
    </w:p>
    <w:p w14:paraId="0366A252" w14:textId="77777777" w:rsidR="0042293D" w:rsidRDefault="0042293D" w:rsidP="0042293D">
      <w:pPr>
        <w:pStyle w:val="Heading3"/>
        <w:spacing w:before="0" w:beforeAutospacing="0"/>
        <w:rPr>
          <w:b w:val="0"/>
          <w:bCs w:val="0"/>
        </w:rPr>
      </w:pPr>
      <w:r>
        <w:rPr>
          <w:b w:val="0"/>
          <w:bCs w:val="0"/>
        </w:rPr>
        <w:t>"Charged EXCESSIVE BOND AND EXHIBITED UNREASONABLE CONDUCT"</w:t>
      </w:r>
    </w:p>
    <w:p w14:paraId="136DE68E" w14:textId="77777777" w:rsidR="0042293D" w:rsidRDefault="0042293D" w:rsidP="0042293D">
      <w:pPr>
        <w:pStyle w:val="paragraph"/>
        <w:spacing w:before="0" w:beforeAutospacing="0"/>
      </w:pPr>
      <w:r>
        <w:t>The above quoted title constitutes the plaintiff's entire claim at ¶ 13 of his amended complaint.</w:t>
      </w:r>
      <w:r>
        <w:rPr>
          <w:rStyle w:val="apple-converted-space"/>
        </w:rPr>
        <w:t> </w:t>
      </w:r>
      <w:r>
        <w:t>He alleges this conduct violates Kansas statutes, the Eighth Amendment, and</w:t>
      </w:r>
      <w:r>
        <w:rPr>
          <w:rStyle w:val="apple-converted-space"/>
        </w:rPr>
        <w:t> </w:t>
      </w:r>
      <w:hyperlink r:id="rId153" w:history="1">
        <w:r>
          <w:rPr>
            <w:rStyle w:val="Hyperlink"/>
            <w:color w:val="005AAA"/>
          </w:rPr>
          <w:t>42 U.S.C. §§ 1983</w:t>
        </w:r>
      </w:hyperlink>
      <w:r>
        <w:t xml:space="preserve">, 1985 and 1986. The plaintiff includes </w:t>
      </w:r>
      <w:proofErr w:type="gramStart"/>
      <w:r>
        <w:t>all of</w:t>
      </w:r>
      <w:proofErr w:type="gramEnd"/>
      <w:r>
        <w:t xml:space="preserve"> the named defendants on this claim, and he fails to allege which of the named law enforcement officers or agencies personally participated in setting the appearance bond in his case. Because the claim alleges nothing more than a conclusion devoid of any supporting facts, it fails to allege a plausible claim for relief. There are no allegations to indicate the bail here was set at an amount higher than necessary to ensure Mr. Meyer's appearance at trial.</w:t>
      </w:r>
      <w:r>
        <w:rPr>
          <w:rStyle w:val="apple-converted-space"/>
        </w:rPr>
        <w:t> </w:t>
      </w:r>
      <w:r>
        <w:t>The allegation of "unreasonable conduct" does not state a claim for relief.</w:t>
      </w:r>
    </w:p>
    <w:p w14:paraId="7A3282FD" w14:textId="77777777" w:rsidR="0042293D" w:rsidRDefault="0042293D" w:rsidP="0042293D">
      <w:pPr>
        <w:pStyle w:val="paragraph"/>
        <w:spacing w:before="0" w:beforeAutospacing="0"/>
        <w:rPr>
          <w:sz w:val="22"/>
          <w:szCs w:val="22"/>
        </w:rPr>
      </w:pPr>
      <w:r>
        <w:rPr>
          <w:sz w:val="22"/>
          <w:szCs w:val="22"/>
        </w:rPr>
        <w:t>There are no allegations of an excessive bond in the plaintiff's proposed second amended complaint.</w:t>
      </w:r>
      <w:r>
        <w:rPr>
          <w:rStyle w:val="apple-converted-space"/>
          <w:sz w:val="22"/>
          <w:szCs w:val="22"/>
        </w:rPr>
        <w:t> </w:t>
      </w:r>
    </w:p>
    <w:p w14:paraId="7ED826F5" w14:textId="77777777" w:rsidR="0042293D" w:rsidRDefault="0042293D" w:rsidP="0042293D">
      <w:pPr>
        <w:pStyle w:val="paragraph"/>
        <w:spacing w:before="0" w:beforeAutospacing="0"/>
        <w:rPr>
          <w:sz w:val="22"/>
          <w:szCs w:val="22"/>
        </w:rPr>
      </w:pPr>
      <w:r>
        <w:rPr>
          <w:sz w:val="22"/>
          <w:szCs w:val="22"/>
        </w:rPr>
        <w:t>In his response to the motion, the plaintiff offers his reading of state law and calculates that the proper bond amount should have totaled $202 rather than the $750 that was set against him. As discussed later, a violation of state law here does not establish a constitutional violation.</w:t>
      </w:r>
      <w:r>
        <w:rPr>
          <w:rStyle w:val="apple-converted-space"/>
          <w:sz w:val="22"/>
          <w:szCs w:val="22"/>
        </w:rPr>
        <w:t> </w:t>
      </w:r>
    </w:p>
    <w:p w14:paraId="455B795E" w14:textId="77777777" w:rsidR="0042293D" w:rsidRDefault="0042293D" w:rsidP="0042293D">
      <w:pPr>
        <w:pStyle w:val="paragraph"/>
        <w:spacing w:before="0" w:beforeAutospacing="0"/>
        <w:rPr>
          <w:sz w:val="22"/>
          <w:szCs w:val="22"/>
        </w:rPr>
      </w:pPr>
      <w:r>
        <w:rPr>
          <w:sz w:val="22"/>
          <w:szCs w:val="22"/>
        </w:rPr>
        <w:t>The defendants further seek dismissal based on the deference to be shown the state magistrate judges in setting bail amounts. The defendants in their reply memorandum attach the City of Russell Municipal Court Administrative Order dated October 5, 2010, that includes an attached schedule of fines and bonds for city ordinance violations. This schedule appears to authorize bonds totaling $750.00 on the municipal ordinance violations for which Meyers was cited and arrested. Even though with a proper supporting affidavit this order and schedule could be the subject of judicial notice, the court will not do so, because it is new to the defendants' reply.</w:t>
      </w:r>
      <w:r>
        <w:rPr>
          <w:rStyle w:val="apple-converted-space"/>
          <w:sz w:val="22"/>
          <w:szCs w:val="22"/>
        </w:rPr>
        <w:t> </w:t>
      </w:r>
    </w:p>
    <w:p w14:paraId="614BE86F" w14:textId="77777777" w:rsidR="0042293D" w:rsidRDefault="0042293D" w:rsidP="0042293D">
      <w:pPr>
        <w:pStyle w:val="Heading3"/>
        <w:spacing w:before="0" w:beforeAutospacing="0"/>
        <w:rPr>
          <w:b w:val="0"/>
          <w:bCs w:val="0"/>
        </w:rPr>
      </w:pPr>
      <w:r>
        <w:rPr>
          <w:b w:val="0"/>
          <w:bCs w:val="0"/>
        </w:rPr>
        <w:t>"ABUSED"</w:t>
      </w:r>
    </w:p>
    <w:p w14:paraId="3820C9A2" w14:textId="77777777" w:rsidR="0042293D" w:rsidRDefault="0042293D" w:rsidP="0042293D">
      <w:pPr>
        <w:pStyle w:val="paragraph"/>
        <w:spacing w:before="0" w:beforeAutospacing="0"/>
      </w:pPr>
      <w:r>
        <w:t>In paragraph numbered 14, the plaintiff alleges:</w:t>
      </w:r>
      <w:r>
        <w:rPr>
          <w:rStyle w:val="apple-converted-space"/>
        </w:rPr>
        <w:t> </w:t>
      </w:r>
    </w:p>
    <w:p w14:paraId="5CE4277D" w14:textId="77777777" w:rsidR="0042293D" w:rsidRDefault="0042293D" w:rsidP="0042293D">
      <w:r>
        <w:lastRenderedPageBreak/>
        <w:t>ABUSED-slammed into a 4 x 4 drunk tank, made to sit ALL DAY. Leg cuffed-paraded around town. This caused public humiliation. Violation</w:t>
      </w:r>
      <w:r>
        <w:br/>
        <w:t>of the Fifth and Fourteenth Amendment to the U.S. Constitution. Also violation of the</w:t>
      </w:r>
      <w:r>
        <w:rPr>
          <w:rStyle w:val="apple-converted-space"/>
        </w:rPr>
        <w:t> </w:t>
      </w:r>
      <w:hyperlink r:id="rId154" w:history="1">
        <w:r>
          <w:rPr>
            <w:rStyle w:val="Hyperlink"/>
            <w:color w:val="005AAA"/>
          </w:rPr>
          <w:t>42 U.S.C. 1983</w:t>
        </w:r>
      </w:hyperlink>
      <w:r>
        <w:t>,</w:t>
      </w:r>
      <w:r>
        <w:rPr>
          <w:rStyle w:val="apple-converted-space"/>
        </w:rPr>
        <w:t> </w:t>
      </w:r>
      <w:hyperlink r:id="rId155" w:history="1">
        <w:r>
          <w:rPr>
            <w:rStyle w:val="Hyperlink"/>
            <w:color w:val="005AAA"/>
          </w:rPr>
          <w:t>42 U.S.C. 1985</w:t>
        </w:r>
      </w:hyperlink>
      <w:r>
        <w:t>,</w:t>
      </w:r>
      <w:r>
        <w:rPr>
          <w:rStyle w:val="apple-converted-space"/>
        </w:rPr>
        <w:t> </w:t>
      </w:r>
      <w:hyperlink r:id="rId156" w:history="1">
        <w:r>
          <w:rPr>
            <w:rStyle w:val="Hyperlink"/>
            <w:color w:val="005AAA"/>
          </w:rPr>
          <w:t>42 U.S.C. 1986</w:t>
        </w:r>
      </w:hyperlink>
      <w:r>
        <w:t>. (k) This is alleged against Officer Kuhn and other Unknown Officer present in jail and other unknown officer that hand and leg cuffed Plaintiff to take Plaintiff to ATM machine, Russell County Department of Corrections/Russell County Kansas Sheriff's Department.</w:t>
      </w:r>
    </w:p>
    <w:p w14:paraId="37CBC5DF" w14:textId="77777777" w:rsidR="0042293D" w:rsidRDefault="0042293D" w:rsidP="0042293D">
      <w:r>
        <w:t>(Dk. 14, p. 3).</w:t>
      </w:r>
      <w:r>
        <w:rPr>
          <w:rStyle w:val="apple-converted-space"/>
        </w:rPr>
        <w:t> </w:t>
      </w:r>
      <w:r>
        <w:t>Eighth Amendment standards are "the benchmark" for the plaintiff's due process claim challenging the conditions of his pretrial confinement.</w:t>
      </w:r>
      <w:r>
        <w:rPr>
          <w:rStyle w:val="apple-converted-space"/>
        </w:rPr>
        <w:t> </w:t>
      </w:r>
      <w:r>
        <w:rPr>
          <w:i/>
          <w:iCs/>
        </w:rPr>
        <w:t>Craig v. Eberly,</w:t>
      </w:r>
      <w:r>
        <w:rPr>
          <w:rStyle w:val="apple-converted-space"/>
          <w:i/>
          <w:iCs/>
        </w:rPr>
        <w:t> </w:t>
      </w:r>
      <w:hyperlink r:id="rId157" w:anchor="p495" w:history="1">
        <w:r>
          <w:rPr>
            <w:rStyle w:val="Hyperlink"/>
            <w:color w:val="005AAA"/>
          </w:rPr>
          <w:t>164 F.3d 490, 495</w:t>
        </w:r>
      </w:hyperlink>
      <w:r>
        <w:rPr>
          <w:rStyle w:val="apple-converted-space"/>
        </w:rPr>
        <w:t> </w:t>
      </w:r>
      <w:r>
        <w:t>(10th Cir. 1998). "The Eighth Amendment's prohibition of cruel and unusual punishment imposes a duty on prison officials to provide humane conditions of confinement, including adequate food, clothing, shelter, sanitation, medical care, and reasonable safety from serious bodily harm."</w:t>
      </w:r>
      <w:r>
        <w:rPr>
          <w:rStyle w:val="apple-converted-space"/>
        </w:rPr>
        <w:t> </w:t>
      </w:r>
      <w:r>
        <w:rPr>
          <w:i/>
          <w:iCs/>
        </w:rPr>
        <w:t>Tafoya v. Salazar,</w:t>
      </w:r>
      <w:r>
        <w:rPr>
          <w:rStyle w:val="apple-converted-space"/>
          <w:i/>
          <w:iCs/>
        </w:rPr>
        <w:t> </w:t>
      </w:r>
      <w:hyperlink r:id="rId158" w:anchor="p916" w:history="1">
        <w:r>
          <w:rPr>
            <w:rStyle w:val="Hyperlink"/>
            <w:color w:val="005AAA"/>
          </w:rPr>
          <w:t>516 F.3d 912, 916</w:t>
        </w:r>
      </w:hyperlink>
      <w:r>
        <w:rPr>
          <w:rStyle w:val="apple-converted-space"/>
        </w:rPr>
        <w:t> </w:t>
      </w:r>
      <w:r>
        <w:t>(10th Cir. 2008) (citing in part</w:t>
      </w:r>
      <w:r>
        <w:rPr>
          <w:rStyle w:val="apple-converted-space"/>
        </w:rPr>
        <w:t> </w:t>
      </w:r>
      <w:r>
        <w:rPr>
          <w:i/>
          <w:iCs/>
        </w:rPr>
        <w:t>Farmer v. Brennan,</w:t>
      </w:r>
      <w:r>
        <w:rPr>
          <w:rStyle w:val="apple-converted-space"/>
          <w:i/>
          <w:iCs/>
        </w:rPr>
        <w:t> </w:t>
      </w:r>
      <w:hyperlink r:id="rId159" w:anchor="p832" w:history="1">
        <w:r>
          <w:rPr>
            <w:rStyle w:val="Hyperlink"/>
            <w:color w:val="005AAA"/>
          </w:rPr>
          <w:t>511 U.S. 825, 832</w:t>
        </w:r>
      </w:hyperlink>
      <w:r>
        <w:rPr>
          <w:rStyle w:val="apple-converted-space"/>
        </w:rPr>
        <w:t> </w:t>
      </w:r>
      <w:r>
        <w:t>(1994)). The elements for pleading such a claim are:</w:t>
      </w:r>
      <w:r>
        <w:rPr>
          <w:rStyle w:val="apple-converted-space"/>
        </w:rPr>
        <w:t> </w:t>
      </w:r>
    </w:p>
    <w:p w14:paraId="1F72BF3A" w14:textId="77777777" w:rsidR="0042293D" w:rsidRDefault="0042293D" w:rsidP="0042293D">
      <w:r>
        <w:t>To establish an Eighth Amendment conditions-of-confinement claim, "a plaintiff must satisfy two requirements, consisting of an objective and [a] subjective component."</w:t>
      </w:r>
      <w:r>
        <w:rPr>
          <w:rStyle w:val="apple-converted-space"/>
        </w:rPr>
        <w:t> </w:t>
      </w:r>
      <w:r>
        <w:rPr>
          <w:i/>
          <w:iCs/>
        </w:rPr>
        <w:t>McBride v. Deer,</w:t>
      </w:r>
      <w:r>
        <w:rPr>
          <w:rStyle w:val="apple-converted-space"/>
          <w:i/>
          <w:iCs/>
        </w:rPr>
        <w:t> </w:t>
      </w:r>
      <w:hyperlink r:id="rId160" w:anchor="p1291" w:history="1">
        <w:r>
          <w:rPr>
            <w:rStyle w:val="Hyperlink"/>
            <w:color w:val="005AAA"/>
          </w:rPr>
          <w:t>240 F.3d 1287, 1291</w:t>
        </w:r>
      </w:hyperlink>
      <w:r>
        <w:rPr>
          <w:rStyle w:val="apple-converted-space"/>
        </w:rPr>
        <w:t> </w:t>
      </w:r>
      <w:r>
        <w:t>(10th Cir. 2001) (quotation omitted). To satisfy the objective component, an inmate must allege facts to demonstrate that the deprivation was "sufficiently serious."</w:t>
      </w:r>
      <w:r>
        <w:rPr>
          <w:rStyle w:val="apple-converted-space"/>
        </w:rPr>
        <w:t> </w:t>
      </w:r>
      <w:r>
        <w:rPr>
          <w:i/>
          <w:iCs/>
        </w:rPr>
        <w:t>Fogle v. Pierson,</w:t>
      </w:r>
      <w:r>
        <w:rPr>
          <w:rStyle w:val="apple-converted-space"/>
          <w:i/>
          <w:iCs/>
        </w:rPr>
        <w:t> </w:t>
      </w:r>
      <w:hyperlink r:id="rId161" w:anchor="p1260" w:history="1">
        <w:r>
          <w:rPr>
            <w:rStyle w:val="Hyperlink"/>
            <w:color w:val="005AAA"/>
          </w:rPr>
          <w:t>435 F.3d 1252, 1260</w:t>
        </w:r>
      </w:hyperlink>
      <w:r>
        <w:rPr>
          <w:rStyle w:val="apple-converted-space"/>
        </w:rPr>
        <w:t> </w:t>
      </w:r>
      <w:r>
        <w:t>(10th Cir. 2006). "The subjective component requires the jail official to have a sufficiently culpable state of mind. In the context of prison-conditions claims, the required state of mind is one of deliberate indifference to inmate health and safety."</w:t>
      </w:r>
      <w:r>
        <w:rPr>
          <w:rStyle w:val="apple-converted-space"/>
        </w:rPr>
        <w:t> </w:t>
      </w:r>
      <w:r>
        <w:rPr>
          <w:i/>
          <w:iCs/>
        </w:rPr>
        <w:t>McBride,</w:t>
      </w:r>
      <w:r>
        <w:rPr>
          <w:rStyle w:val="apple-converted-space"/>
          <w:i/>
          <w:iCs/>
        </w:rPr>
        <w:t> </w:t>
      </w:r>
      <w:hyperlink r:id="rId162" w:anchor="p1291" w:history="1">
        <w:r>
          <w:rPr>
            <w:rStyle w:val="Hyperlink"/>
            <w:color w:val="005AAA"/>
          </w:rPr>
          <w:t>240 F.3d at 1291</w:t>
        </w:r>
      </w:hyperlink>
      <w:r>
        <w:rPr>
          <w:rStyle w:val="apple-converted-space"/>
        </w:rPr>
        <w:t> </w:t>
      </w:r>
      <w:r>
        <w:t>(quotation omitted).</w:t>
      </w:r>
    </w:p>
    <w:p w14:paraId="101EC4ED" w14:textId="77777777" w:rsidR="0042293D" w:rsidRDefault="0042293D" w:rsidP="0042293D">
      <w:r>
        <w:rPr>
          <w:i/>
          <w:iCs/>
        </w:rPr>
        <w:t xml:space="preserve">Lewis v. McKinley County Bd. Of County </w:t>
      </w:r>
      <w:proofErr w:type="spellStart"/>
      <w:r>
        <w:rPr>
          <w:i/>
          <w:iCs/>
        </w:rPr>
        <w:t>Com'rs</w:t>
      </w:r>
      <w:proofErr w:type="spellEnd"/>
      <w:r>
        <w:rPr>
          <w:i/>
          <w:iCs/>
        </w:rPr>
        <w:t>,</w:t>
      </w:r>
      <w:r>
        <w:rPr>
          <w:rStyle w:val="apple-converted-space"/>
          <w:i/>
          <w:iCs/>
        </w:rPr>
        <w:t> </w:t>
      </w:r>
      <w:hyperlink r:id="rId163" w:anchor="p726" w:history="1">
        <w:r>
          <w:rPr>
            <w:rStyle w:val="Hyperlink"/>
            <w:color w:val="005AAA"/>
          </w:rPr>
          <w:t>425 Fed. Appx. 723, 726-27</w:t>
        </w:r>
      </w:hyperlink>
      <w:r>
        <w:t>(10th Cir. 2011). "[O]</w:t>
      </w:r>
      <w:proofErr w:type="spellStart"/>
      <w:r>
        <w:t>nly</w:t>
      </w:r>
      <w:proofErr w:type="spellEnd"/>
      <w:r>
        <w:t xml:space="preserve"> those deprivations denying the minimal civilized</w:t>
      </w:r>
      <w:r>
        <w:rPr>
          <w:rStyle w:val="apple-converted-space"/>
        </w:rPr>
        <w:t> </w:t>
      </w:r>
      <w:r>
        <w:t>measure of life's necessities are sufficiently grave to form the basis of an Eighth Amendment violation."</w:t>
      </w:r>
      <w:r>
        <w:rPr>
          <w:rStyle w:val="apple-converted-space"/>
        </w:rPr>
        <w:t> </w:t>
      </w:r>
      <w:r>
        <w:rPr>
          <w:i/>
          <w:iCs/>
        </w:rPr>
        <w:t>Wilson v. Seiter,</w:t>
      </w:r>
      <w:r>
        <w:rPr>
          <w:rStyle w:val="apple-converted-space"/>
          <w:i/>
          <w:iCs/>
        </w:rPr>
        <w:t> </w:t>
      </w:r>
      <w:hyperlink r:id="rId164" w:anchor="p298" w:history="1">
        <w:r>
          <w:rPr>
            <w:rStyle w:val="Hyperlink"/>
            <w:color w:val="005AAA"/>
          </w:rPr>
          <w:t>501 U.S. 294, 298</w:t>
        </w:r>
      </w:hyperlink>
      <w:r>
        <w:rPr>
          <w:rStyle w:val="apple-converted-space"/>
        </w:rPr>
        <w:t> </w:t>
      </w:r>
      <w:r>
        <w:t>(1991) (citation omitted) (quotation omitted). "[T]he Constitution does not mandate comfortable prisons," and conditions may be "restrictive and even harsh."</w:t>
      </w:r>
      <w:r>
        <w:rPr>
          <w:rStyle w:val="apple-converted-space"/>
        </w:rPr>
        <w:t> </w:t>
      </w:r>
      <w:r>
        <w:rPr>
          <w:i/>
          <w:iCs/>
        </w:rPr>
        <w:t>Rhodes v. Chapman,</w:t>
      </w:r>
      <w:r>
        <w:rPr>
          <w:rStyle w:val="apple-converted-space"/>
          <w:i/>
          <w:iCs/>
        </w:rPr>
        <w:t> </w:t>
      </w:r>
      <w:hyperlink r:id="rId165" w:anchor="p347" w:history="1">
        <w:r>
          <w:rPr>
            <w:rStyle w:val="Hyperlink"/>
            <w:color w:val="005AAA"/>
          </w:rPr>
          <w:t>452 U.S. 337, 347, 349</w:t>
        </w:r>
      </w:hyperlink>
      <w:r>
        <w:rPr>
          <w:rStyle w:val="apple-converted-space"/>
        </w:rPr>
        <w:t> </w:t>
      </w:r>
      <w:r>
        <w:t>(1981).</w:t>
      </w:r>
      <w:r>
        <w:rPr>
          <w:rStyle w:val="apple-converted-space"/>
        </w:rPr>
        <w:t> </w:t>
      </w:r>
    </w:p>
    <w:p w14:paraId="07757C10" w14:textId="77777777" w:rsidR="0042293D" w:rsidRDefault="0042293D" w:rsidP="0042293D">
      <w:pPr>
        <w:pStyle w:val="paragraph"/>
        <w:spacing w:before="0" w:beforeAutospacing="0"/>
        <w:rPr>
          <w:sz w:val="22"/>
          <w:szCs w:val="22"/>
        </w:rPr>
      </w:pPr>
      <w:r>
        <w:rPr>
          <w:sz w:val="22"/>
          <w:szCs w:val="22"/>
        </w:rPr>
        <w:t>The plaintiff's proposed second amended complaint does not claim a violation of any Eighth Amendment rights arising from the conditions or treatment during his detention.</w:t>
      </w:r>
      <w:r>
        <w:rPr>
          <w:rStyle w:val="apple-converted-space"/>
          <w:sz w:val="22"/>
          <w:szCs w:val="22"/>
        </w:rPr>
        <w:t> </w:t>
      </w:r>
    </w:p>
    <w:p w14:paraId="41251B9F" w14:textId="77777777" w:rsidR="0042293D" w:rsidRDefault="0042293D" w:rsidP="0042293D">
      <w:pPr>
        <w:pStyle w:val="paragraph"/>
        <w:spacing w:before="0" w:beforeAutospacing="0"/>
      </w:pPr>
      <w:r>
        <w:t>Most favorably construed, the plaintiff's allegations are that he was forcibly placed in a small drunk tank where he was required to sit for less than a day and that he was required to wear hand and leg restraints when officers took him to ATM machine. The plaintiff had not alleged sufficiently serious deprivations to constitute a constitutional claim.</w:t>
      </w:r>
      <w:r>
        <w:rPr>
          <w:rStyle w:val="apple-converted-space"/>
        </w:rPr>
        <w:t> </w:t>
      </w:r>
      <w:r>
        <w:rPr>
          <w:i/>
          <w:iCs/>
        </w:rPr>
        <w:t>See Ledbetter v. City of Topeka, Kan.,</w:t>
      </w:r>
      <w:r>
        <w:rPr>
          <w:rStyle w:val="apple-converted-space"/>
          <w:i/>
          <w:iCs/>
        </w:rPr>
        <w:t> </w:t>
      </w:r>
      <w:hyperlink r:id="rId166" w:anchor="p188" w:history="1">
        <w:r>
          <w:rPr>
            <w:rStyle w:val="Hyperlink"/>
            <w:color w:val="005AAA"/>
          </w:rPr>
          <w:t>318 F.3d 1183, 188</w:t>
        </w:r>
      </w:hyperlink>
      <w:r>
        <w:rPr>
          <w:rStyle w:val="apple-converted-space"/>
        </w:rPr>
        <w:t> </w:t>
      </w:r>
      <w:r>
        <w:t xml:space="preserve">(10th Cir. 2003) (plaintiff </w:t>
      </w:r>
      <w:proofErr w:type="spellStart"/>
      <w:r>
        <w:t>conclusorily</w:t>
      </w:r>
      <w:proofErr w:type="spellEnd"/>
      <w:r>
        <w:t xml:space="preserve"> alleged "heinous conditions" and later averred that he was restrained for five hours "in a filthy cell with no toilet in [his] bare feet" are not enough for a constitutional violation);</w:t>
      </w:r>
      <w:r>
        <w:rPr>
          <w:rStyle w:val="apple-converted-space"/>
        </w:rPr>
        <w:t> </w:t>
      </w:r>
      <w:r>
        <w:rPr>
          <w:i/>
          <w:iCs/>
        </w:rPr>
        <w:t>Davison v. Stout,</w:t>
      </w:r>
      <w:r>
        <w:rPr>
          <w:rStyle w:val="apple-converted-space"/>
          <w:i/>
          <w:iCs/>
        </w:rPr>
        <w:t> </w:t>
      </w:r>
      <w:r>
        <w:t>44 Fed. Appx. 404, 406-407, 2002 WL 1897941 at *2 (10th Cir. 2002) (three-day incarceration in a municipal jail without a toothbrush, toilet paper, and soap does not allege an Eighth Amendment claim). Nor has the plaintiff alleged the required mental state of the defendants. There is no hint of facts appearing in the amended complaint to move this claim into the plausible category.</w:t>
      </w:r>
      <w:r>
        <w:rPr>
          <w:rStyle w:val="apple-converted-space"/>
        </w:rPr>
        <w:t> </w:t>
      </w:r>
    </w:p>
    <w:p w14:paraId="47A18A3D" w14:textId="77777777" w:rsidR="0042293D" w:rsidRDefault="0042293D" w:rsidP="0042293D">
      <w:pPr>
        <w:pStyle w:val="paragraph"/>
        <w:spacing w:before="0" w:beforeAutospacing="0"/>
        <w:rPr>
          <w:sz w:val="22"/>
          <w:szCs w:val="22"/>
        </w:rPr>
      </w:pPr>
      <w:r>
        <w:rPr>
          <w:sz w:val="22"/>
          <w:szCs w:val="22"/>
        </w:rPr>
        <w:t xml:space="preserve">The County defendants also argue for Eleventh Amendment immunity on this claim for conditions of pretrial confinement. The defendants concede the governing precedent that treats a defendant's removal to </w:t>
      </w:r>
      <w:r>
        <w:rPr>
          <w:sz w:val="22"/>
          <w:szCs w:val="22"/>
        </w:rPr>
        <w:lastRenderedPageBreak/>
        <w:t>federal court as a waiver of this immunity, but they raise this issue to preserve it for any appeal. "A state's removal of a case to federal court is a voluntary invocation of federal jurisdiction sufficient to waive that state's Eleventh Amendment immunity.</w:t>
      </w:r>
      <w:r>
        <w:rPr>
          <w:rStyle w:val="apple-converted-space"/>
          <w:sz w:val="22"/>
          <w:szCs w:val="22"/>
        </w:rPr>
        <w:t> </w:t>
      </w:r>
      <w:r>
        <w:rPr>
          <w:i/>
          <w:iCs/>
          <w:sz w:val="22"/>
          <w:szCs w:val="22"/>
        </w:rPr>
        <w:t xml:space="preserve">See </w:t>
      </w:r>
      <w:proofErr w:type="spellStart"/>
      <w:r>
        <w:rPr>
          <w:i/>
          <w:iCs/>
          <w:sz w:val="22"/>
          <w:szCs w:val="22"/>
        </w:rPr>
        <w:t>Lapides</w:t>
      </w:r>
      <w:proofErr w:type="spellEnd"/>
      <w:r>
        <w:rPr>
          <w:i/>
          <w:iCs/>
          <w:sz w:val="22"/>
          <w:szCs w:val="22"/>
        </w:rPr>
        <w:t xml:space="preserve"> v. Bd. of Regents,</w:t>
      </w:r>
      <w:r>
        <w:rPr>
          <w:rStyle w:val="apple-converted-space"/>
          <w:i/>
          <w:iCs/>
          <w:sz w:val="22"/>
          <w:szCs w:val="22"/>
        </w:rPr>
        <w:t> </w:t>
      </w:r>
      <w:hyperlink r:id="rId167" w:anchor="p624" w:history="1">
        <w:r>
          <w:rPr>
            <w:rStyle w:val="Hyperlink"/>
            <w:color w:val="005AAA"/>
            <w:sz w:val="22"/>
            <w:szCs w:val="22"/>
          </w:rPr>
          <w:t>535 U.S. 613, 624</w:t>
        </w:r>
      </w:hyperlink>
      <w:r>
        <w:rPr>
          <w:sz w:val="22"/>
          <w:szCs w:val="22"/>
        </w:rPr>
        <w:t>,</w:t>
      </w:r>
      <w:r>
        <w:rPr>
          <w:rStyle w:val="apple-converted-space"/>
          <w:sz w:val="22"/>
          <w:szCs w:val="22"/>
        </w:rPr>
        <w:t> </w:t>
      </w:r>
      <w:hyperlink r:id="rId168" w:history="1">
        <w:r>
          <w:rPr>
            <w:rStyle w:val="Hyperlink"/>
            <w:color w:val="005AAA"/>
            <w:sz w:val="22"/>
            <w:szCs w:val="22"/>
          </w:rPr>
          <w:t xml:space="preserve">122 </w:t>
        </w:r>
        <w:proofErr w:type="spellStart"/>
        <w:r>
          <w:rPr>
            <w:rStyle w:val="Hyperlink"/>
            <w:color w:val="005AAA"/>
            <w:sz w:val="22"/>
            <w:szCs w:val="22"/>
          </w:rPr>
          <w:t>S.Ct</w:t>
        </w:r>
        <w:proofErr w:type="spellEnd"/>
        <w:r>
          <w:rPr>
            <w:rStyle w:val="Hyperlink"/>
            <w:color w:val="005AAA"/>
            <w:sz w:val="22"/>
            <w:szCs w:val="22"/>
          </w:rPr>
          <w:t>. 1640</w:t>
        </w:r>
      </w:hyperlink>
      <w:r>
        <w:rPr>
          <w:sz w:val="22"/>
          <w:szCs w:val="22"/>
        </w:rPr>
        <w:t>,</w:t>
      </w:r>
      <w:r>
        <w:rPr>
          <w:rStyle w:val="apple-converted-space"/>
          <w:sz w:val="22"/>
          <w:szCs w:val="22"/>
        </w:rPr>
        <w:t> </w:t>
      </w:r>
      <w:hyperlink r:id="rId169" w:history="1">
        <w:r>
          <w:rPr>
            <w:rStyle w:val="Hyperlink"/>
            <w:color w:val="005AAA"/>
            <w:sz w:val="22"/>
            <w:szCs w:val="22"/>
          </w:rPr>
          <w:t>152 L.Ed.2d 806</w:t>
        </w:r>
      </w:hyperlink>
      <w:r>
        <w:rPr>
          <w:sz w:val="22"/>
          <w:szCs w:val="22"/>
        </w:rPr>
        <w:t>(2002)."</w:t>
      </w:r>
      <w:r>
        <w:rPr>
          <w:rStyle w:val="apple-converted-space"/>
          <w:sz w:val="22"/>
          <w:szCs w:val="22"/>
        </w:rPr>
        <w:t> </w:t>
      </w:r>
      <w:r>
        <w:rPr>
          <w:i/>
          <w:iCs/>
          <w:sz w:val="22"/>
          <w:szCs w:val="22"/>
        </w:rPr>
        <w:t>Steadfast Ins. Co. v. Agricultural Ins. Co.,</w:t>
      </w:r>
      <w:r>
        <w:rPr>
          <w:rStyle w:val="apple-converted-space"/>
          <w:i/>
          <w:iCs/>
          <w:sz w:val="22"/>
          <w:szCs w:val="22"/>
        </w:rPr>
        <w:t> </w:t>
      </w:r>
      <w:hyperlink r:id="rId170" w:anchor="p1253" w:history="1">
        <w:r>
          <w:rPr>
            <w:rStyle w:val="Hyperlink"/>
            <w:color w:val="005AAA"/>
            <w:sz w:val="22"/>
            <w:szCs w:val="22"/>
          </w:rPr>
          <w:t>507 F.3d 1250, 1253</w:t>
        </w:r>
      </w:hyperlink>
      <w:r>
        <w:rPr>
          <w:rStyle w:val="apple-converted-space"/>
          <w:sz w:val="22"/>
          <w:szCs w:val="22"/>
        </w:rPr>
        <w:t> </w:t>
      </w:r>
      <w:r>
        <w:rPr>
          <w:sz w:val="22"/>
          <w:szCs w:val="22"/>
        </w:rPr>
        <w:t>(10th Cir. 2007). The defendants waived Eleventh Amendment immunity in their removal of this action.</w:t>
      </w:r>
      <w:r>
        <w:rPr>
          <w:rStyle w:val="apple-converted-space"/>
          <w:sz w:val="22"/>
          <w:szCs w:val="22"/>
        </w:rPr>
        <w:t> </w:t>
      </w:r>
    </w:p>
    <w:p w14:paraId="1B411A15" w14:textId="77777777" w:rsidR="0042293D" w:rsidRDefault="0042293D" w:rsidP="0042293D">
      <w:pPr>
        <w:pStyle w:val="Heading3"/>
        <w:spacing w:before="0" w:beforeAutospacing="0"/>
        <w:rPr>
          <w:b w:val="0"/>
          <w:bCs w:val="0"/>
        </w:rPr>
      </w:pPr>
      <w:r>
        <w:rPr>
          <w:b w:val="0"/>
          <w:bCs w:val="0"/>
        </w:rPr>
        <w:t>"Called NON-CERTIFIED wrecker service"</w:t>
      </w:r>
    </w:p>
    <w:p w14:paraId="2B925BE4" w14:textId="77777777" w:rsidR="0042293D" w:rsidRDefault="0042293D" w:rsidP="0042293D">
      <w:pPr>
        <w:pStyle w:val="paragraph"/>
        <w:spacing w:before="0" w:beforeAutospacing="0"/>
      </w:pPr>
      <w:r>
        <w:t>The plaintiff alleges this is a violation of "</w:t>
      </w:r>
      <w:hyperlink r:id="rId171" w:history="1">
        <w:r>
          <w:rPr>
            <w:rStyle w:val="Hyperlink"/>
            <w:color w:val="005AAA"/>
          </w:rPr>
          <w:t>KS 66—1330</w:t>
        </w:r>
      </w:hyperlink>
      <w:r>
        <w:t>,</w:t>
      </w:r>
      <w:r>
        <w:rPr>
          <w:rStyle w:val="apple-converted-space"/>
        </w:rPr>
        <w:t> </w:t>
      </w:r>
      <w:hyperlink r:id="rId172" w:history="1">
        <w:r>
          <w:rPr>
            <w:rStyle w:val="Hyperlink"/>
            <w:color w:val="005AAA"/>
          </w:rPr>
          <w:t>42 U.S.C. 1986</w:t>
        </w:r>
      </w:hyperlink>
      <w:r>
        <w:t>." (Dk. 14, p. 3). There is no factual or legal basis for the plaintiff's allegation that using a "non-certified" wrecker service to tow his vehicle constitutes a violation of</w:t>
      </w:r>
      <w:r>
        <w:rPr>
          <w:rStyle w:val="apple-converted-space"/>
        </w:rPr>
        <w:t> </w:t>
      </w:r>
      <w:hyperlink r:id="rId173" w:history="1">
        <w:r>
          <w:rPr>
            <w:rStyle w:val="Hyperlink"/>
            <w:color w:val="005AAA"/>
          </w:rPr>
          <w:t>42 U.S.C. § 1986</w:t>
        </w:r>
      </w:hyperlink>
      <w:r>
        <w:t>. As in this claim and many of the plaintiff's other claims, he cites Kansas statutes. The Tenth Circuit case law is well settled that a mere "'violation of state law cannot give rise to a claim under</w:t>
      </w:r>
      <w:r>
        <w:rPr>
          <w:rStyle w:val="apple-converted-space"/>
        </w:rPr>
        <w:t> </w:t>
      </w:r>
      <w:hyperlink r:id="rId174" w:history="1">
        <w:r>
          <w:rPr>
            <w:rStyle w:val="Hyperlink"/>
            <w:color w:val="005AAA"/>
          </w:rPr>
          <w:t>Section 1983</w:t>
        </w:r>
      </w:hyperlink>
      <w:r>
        <w:t>.'"</w:t>
      </w:r>
      <w:r>
        <w:rPr>
          <w:rStyle w:val="apple-converted-space"/>
        </w:rPr>
        <w:t> </w:t>
      </w:r>
      <w:r>
        <w:rPr>
          <w:i/>
          <w:iCs/>
        </w:rPr>
        <w:t>Wilder v. Turner,</w:t>
      </w:r>
      <w:r>
        <w:rPr>
          <w:rStyle w:val="apple-converted-space"/>
          <w:i/>
          <w:iCs/>
        </w:rPr>
        <w:t> </w:t>
      </w:r>
      <w:hyperlink r:id="rId175" w:anchor="p814" w:history="1">
        <w:r>
          <w:rPr>
            <w:rStyle w:val="Hyperlink"/>
            <w:color w:val="005AAA"/>
          </w:rPr>
          <w:t>490 F.3d 810, 814</w:t>
        </w:r>
      </w:hyperlink>
      <w:r>
        <w:rPr>
          <w:rStyle w:val="apple-converted-space"/>
        </w:rPr>
        <w:t> </w:t>
      </w:r>
      <w:r>
        <w:t>(10th Cir. 2007),</w:t>
      </w:r>
      <w:r>
        <w:rPr>
          <w:rStyle w:val="apple-converted-space"/>
        </w:rPr>
        <w:t> </w:t>
      </w:r>
      <w:r>
        <w:rPr>
          <w:i/>
          <w:iCs/>
        </w:rPr>
        <w:t>cert. denied,</w:t>
      </w:r>
      <w:r>
        <w:rPr>
          <w:rStyle w:val="apple-converted-space"/>
          <w:i/>
          <w:iCs/>
        </w:rPr>
        <w:t> </w:t>
      </w:r>
      <w:r>
        <w:t>552 U.S. 1181 (2008) (quoting</w:t>
      </w:r>
      <w:r>
        <w:rPr>
          <w:rStyle w:val="apple-converted-space"/>
        </w:rPr>
        <w:t> </w:t>
      </w:r>
      <w:r>
        <w:rPr>
          <w:i/>
          <w:iCs/>
        </w:rPr>
        <w:t>Marshall v. Columbia Lea Regional Hosp.,</w:t>
      </w:r>
      <w:r>
        <w:rPr>
          <w:rStyle w:val="apple-converted-space"/>
          <w:i/>
          <w:iCs/>
        </w:rPr>
        <w:t> </w:t>
      </w:r>
      <w:hyperlink r:id="rId176" w:anchor="p1164" w:history="1">
        <w:r>
          <w:rPr>
            <w:rStyle w:val="Hyperlink"/>
            <w:color w:val="005AAA"/>
          </w:rPr>
          <w:t>345 F.3d 1157, 1164</w:t>
        </w:r>
      </w:hyperlink>
      <w:r>
        <w:rPr>
          <w:rStyle w:val="apple-converted-space"/>
        </w:rPr>
        <w:t> </w:t>
      </w:r>
      <w:r>
        <w:t>(10th Cir. 2003)). A § 1983 claim is not the proper vehicle "'for redressing violations of state law, but only for those violations of federal law done under color of state law."</w:t>
      </w:r>
      <w:r>
        <w:rPr>
          <w:rStyle w:val="apple-converted-space"/>
        </w:rPr>
        <w:t> </w:t>
      </w:r>
      <w:r>
        <w:rPr>
          <w:i/>
          <w:iCs/>
        </w:rPr>
        <w:t>Id.</w:t>
      </w:r>
      <w:r>
        <w:rPr>
          <w:rStyle w:val="apple-converted-space"/>
          <w:i/>
          <w:iCs/>
        </w:rPr>
        <w:t> </w:t>
      </w:r>
      <w:r>
        <w:t>(quoting</w:t>
      </w:r>
      <w:r>
        <w:rPr>
          <w:rStyle w:val="apple-converted-space"/>
        </w:rPr>
        <w:t> </w:t>
      </w:r>
      <w:r>
        <w:rPr>
          <w:i/>
          <w:iCs/>
        </w:rPr>
        <w:t>Jones v. City and County of Denver,</w:t>
      </w:r>
      <w:r>
        <w:rPr>
          <w:rStyle w:val="apple-converted-space"/>
          <w:i/>
          <w:iCs/>
        </w:rPr>
        <w:t> </w:t>
      </w:r>
      <w:hyperlink r:id="rId177" w:anchor="p1209" w:history="1">
        <w:r>
          <w:rPr>
            <w:rStyle w:val="Hyperlink"/>
            <w:color w:val="005AAA"/>
          </w:rPr>
          <w:t>854 F.2d 1206, 1209</w:t>
        </w:r>
      </w:hyperlink>
      <w:r>
        <w:rPr>
          <w:rStyle w:val="apple-converted-space"/>
        </w:rPr>
        <w:t> </w:t>
      </w:r>
      <w:r>
        <w:t>(10th Cir. 1988)). "[V]</w:t>
      </w:r>
      <w:proofErr w:type="spellStart"/>
      <w:r>
        <w:t>iolations</w:t>
      </w:r>
      <w:proofErr w:type="spellEnd"/>
      <w:r>
        <w:t xml:space="preserve"> of state law and police procedure generally do not give rise to a</w:t>
      </w:r>
      <w:r>
        <w:rPr>
          <w:rStyle w:val="apple-converted-space"/>
        </w:rPr>
        <w:t> </w:t>
      </w:r>
      <w:hyperlink r:id="rId178" w:history="1">
        <w:r>
          <w:rPr>
            <w:rStyle w:val="Hyperlink"/>
            <w:color w:val="005AAA"/>
          </w:rPr>
          <w:t>§ 1983</w:t>
        </w:r>
      </w:hyperlink>
      <w:r>
        <w:rPr>
          <w:rStyle w:val="apple-converted-space"/>
        </w:rPr>
        <w:t> </w:t>
      </w:r>
      <w:r>
        <w:t>claim."</w:t>
      </w:r>
      <w:r>
        <w:rPr>
          <w:rStyle w:val="apple-converted-space"/>
        </w:rPr>
        <w:t> </w:t>
      </w:r>
      <w:r>
        <w:rPr>
          <w:i/>
          <w:iCs/>
        </w:rPr>
        <w:t xml:space="preserve">Romero v. Board of County </w:t>
      </w:r>
      <w:proofErr w:type="spellStart"/>
      <w:r>
        <w:rPr>
          <w:i/>
          <w:iCs/>
        </w:rPr>
        <w:t>Com'rs</w:t>
      </w:r>
      <w:proofErr w:type="spellEnd"/>
      <w:r>
        <w:rPr>
          <w:i/>
          <w:iCs/>
        </w:rPr>
        <w:t xml:space="preserve"> of County of Lake, State of Colo.,</w:t>
      </w:r>
      <w:r>
        <w:rPr>
          <w:rStyle w:val="apple-converted-space"/>
          <w:i/>
          <w:iCs/>
        </w:rPr>
        <w:t> </w:t>
      </w:r>
      <w:hyperlink r:id="rId179" w:anchor="p705" w:history="1">
        <w:r>
          <w:rPr>
            <w:rStyle w:val="Hyperlink"/>
            <w:color w:val="005AAA"/>
          </w:rPr>
          <w:t>60 F.3d 702, 705</w:t>
        </w:r>
      </w:hyperlink>
      <w:r>
        <w:t>(10th Cir. 1995) (citations omitted) (excessive force claim),</w:t>
      </w:r>
      <w:r>
        <w:rPr>
          <w:rStyle w:val="apple-converted-space"/>
        </w:rPr>
        <w:t> </w:t>
      </w:r>
      <w:r>
        <w:rPr>
          <w:i/>
          <w:iCs/>
        </w:rPr>
        <w:t>cert. denied,</w:t>
      </w:r>
      <w:r>
        <w:rPr>
          <w:rStyle w:val="apple-converted-space"/>
          <w:i/>
          <w:iCs/>
        </w:rPr>
        <w:t> </w:t>
      </w:r>
      <w:hyperlink r:id="rId180" w:history="1">
        <w:r>
          <w:rPr>
            <w:rStyle w:val="Hyperlink"/>
            <w:color w:val="005AAA"/>
          </w:rPr>
          <w:t>516 U.S. 1073</w:t>
        </w:r>
      </w:hyperlink>
      <w:r>
        <w:rPr>
          <w:rStyle w:val="apple-converted-space"/>
        </w:rPr>
        <w:t> </w:t>
      </w:r>
      <w:r>
        <w:t>(1996);</w:t>
      </w:r>
      <w:r>
        <w:rPr>
          <w:rStyle w:val="apple-converted-space"/>
        </w:rPr>
        <w:t> </w:t>
      </w:r>
      <w:r>
        <w:rPr>
          <w:i/>
          <w:iCs/>
        </w:rPr>
        <w:t>see Bowling v. Rector,</w:t>
      </w:r>
      <w:r>
        <w:rPr>
          <w:rStyle w:val="apple-converted-space"/>
          <w:i/>
          <w:iCs/>
        </w:rPr>
        <w:t> </w:t>
      </w:r>
      <w:hyperlink r:id="rId181" w:anchor="p966" w:history="1">
        <w:r>
          <w:rPr>
            <w:rStyle w:val="Hyperlink"/>
            <w:color w:val="005AAA"/>
          </w:rPr>
          <w:t>584 F.3d 956, 966</w:t>
        </w:r>
      </w:hyperlink>
      <w:r>
        <w:rPr>
          <w:rStyle w:val="apple-converted-space"/>
        </w:rPr>
        <w:t> </w:t>
      </w:r>
      <w:r>
        <w:t>(10th Cir. 2009) (Under Fourth Amendment jurisprudence,</w:t>
      </w:r>
      <w:r>
        <w:rPr>
          <w:rStyle w:val="apple-converted-space"/>
        </w:rPr>
        <w:t>  </w:t>
      </w:r>
      <w:r>
        <w:t>the violation of state law is not the same as a constitutional violation, but it may be relevant in determining reasonableness particularly when state interests are a recognized factor). The defendants correctly note "that none of the statutes that Meyer identifies—traffic regulations and state criminal procedure provisions—give rise to any civil liability under state law." (Dk. 18, p. 26). The court finds no plausible constitutional claim advanced on the mere conclusory allegation that any of the cited Kansas statutes were violated.</w:t>
      </w:r>
      <w:r>
        <w:rPr>
          <w:rStyle w:val="apple-converted-space"/>
        </w:rPr>
        <w:t> </w:t>
      </w:r>
    </w:p>
    <w:p w14:paraId="28DBFF83" w14:textId="77777777" w:rsidR="0042293D" w:rsidRDefault="0042293D" w:rsidP="0042293D">
      <w:pPr>
        <w:pStyle w:val="Heading3"/>
        <w:spacing w:before="0" w:beforeAutospacing="0"/>
        <w:rPr>
          <w:b w:val="0"/>
          <w:bCs w:val="0"/>
        </w:rPr>
      </w:pPr>
      <w:r>
        <w:rPr>
          <w:b w:val="0"/>
          <w:bCs w:val="0"/>
          <w:u w:val="single"/>
        </w:rPr>
        <w:t>Qualified Immunity</w:t>
      </w:r>
    </w:p>
    <w:p w14:paraId="1AE61B96" w14:textId="77777777" w:rsidR="0042293D" w:rsidRDefault="0042293D" w:rsidP="0042293D">
      <w:pPr>
        <w:pStyle w:val="paragraph"/>
        <w:spacing w:before="0" w:beforeAutospacing="0"/>
      </w:pPr>
      <w:r>
        <w:t>This defense for the law enforcement officers sued in their individual capacities is generally advanced at summary judgment, but it may be raised in a motion to dismiss.</w:t>
      </w:r>
      <w:r>
        <w:rPr>
          <w:rStyle w:val="apple-converted-space"/>
        </w:rPr>
        <w:t> </w:t>
      </w:r>
      <w:r>
        <w:rPr>
          <w:i/>
          <w:iCs/>
        </w:rPr>
        <w:t>See Peterson v. Jensen,</w:t>
      </w:r>
      <w:r>
        <w:rPr>
          <w:rStyle w:val="apple-converted-space"/>
          <w:i/>
          <w:iCs/>
        </w:rPr>
        <w:t> </w:t>
      </w:r>
      <w:hyperlink r:id="rId182" w:anchor="p1201" w:history="1">
        <w:r>
          <w:rPr>
            <w:rStyle w:val="Hyperlink"/>
            <w:color w:val="005AAA"/>
          </w:rPr>
          <w:t>371 F.3d 1199, 1201</w:t>
        </w:r>
      </w:hyperlink>
      <w:r>
        <w:rPr>
          <w:rStyle w:val="apple-converted-space"/>
        </w:rPr>
        <w:t> </w:t>
      </w:r>
      <w:r>
        <w:t>(10th Cir. 2004). While the complaints in such instances need not "include all the factual allegations necessary to sustain a conclusion that defendant violated clearly established law," they "must meet the minimal standard of notice of pleading as articulated by the Court in</w:t>
      </w:r>
      <w:r>
        <w:rPr>
          <w:rStyle w:val="apple-converted-space"/>
        </w:rPr>
        <w:t> </w:t>
      </w:r>
      <w:r>
        <w:rPr>
          <w:i/>
          <w:iCs/>
        </w:rPr>
        <w:t>Twombly." Robbins v. Oklahoma,</w:t>
      </w:r>
      <w:r>
        <w:rPr>
          <w:rStyle w:val="apple-converted-space"/>
          <w:i/>
          <w:iCs/>
        </w:rPr>
        <w:t> </w:t>
      </w:r>
      <w:hyperlink r:id="rId183" w:anchor="p1249" w:history="1">
        <w:r>
          <w:rPr>
            <w:rStyle w:val="Hyperlink"/>
            <w:color w:val="005AAA"/>
          </w:rPr>
          <w:t>519 F.3d at 1249</w:t>
        </w:r>
      </w:hyperlink>
      <w:r>
        <w:t>. "The</w:t>
      </w:r>
      <w:r>
        <w:rPr>
          <w:rStyle w:val="apple-converted-space"/>
        </w:rPr>
        <w:t> </w:t>
      </w:r>
      <w:r>
        <w:rPr>
          <w:i/>
          <w:iCs/>
        </w:rPr>
        <w:t>Twombly</w:t>
      </w:r>
      <w:r>
        <w:rPr>
          <w:rStyle w:val="apple-converted-space"/>
          <w:i/>
          <w:iCs/>
        </w:rPr>
        <w:t> </w:t>
      </w:r>
      <w:r>
        <w:t>standard may have greater bite in such contexts," however, so that a complaint's allegations "make clear the grounds on which the plaintiff is entitled to relief" and the court may "perform its function of determining at an early stage in the litigation whether the asserted claim is clearly established."</w:t>
      </w:r>
      <w:r>
        <w:rPr>
          <w:rStyle w:val="apple-converted-space"/>
        </w:rPr>
        <w:t> </w:t>
      </w:r>
      <w:r>
        <w:rPr>
          <w:i/>
          <w:iCs/>
        </w:rPr>
        <w:t>Id.</w:t>
      </w:r>
      <w:r>
        <w:rPr>
          <w:rStyle w:val="apple-converted-space"/>
          <w:i/>
          <w:iCs/>
        </w:rPr>
        <w:t> </w:t>
      </w:r>
      <w:r>
        <w:t>(internal quotation marks and citations omitted).</w:t>
      </w:r>
      <w:r>
        <w:rPr>
          <w:rStyle w:val="apple-converted-space"/>
        </w:rPr>
        <w:t> </w:t>
      </w:r>
    </w:p>
    <w:p w14:paraId="08BCF88D" w14:textId="77777777" w:rsidR="0042293D" w:rsidRDefault="0042293D" w:rsidP="0042293D">
      <w:pPr>
        <w:pStyle w:val="paragraph"/>
        <w:spacing w:before="0" w:beforeAutospacing="0"/>
      </w:pPr>
      <w:r>
        <w:t>Qualified immunity shields from liability government officials performing discretionary functions "if their conduct does not violate clearly established rights of which a reasonable government official would have known."</w:t>
      </w:r>
      <w:r>
        <w:rPr>
          <w:rStyle w:val="apple-converted-space"/>
        </w:rPr>
        <w:t> </w:t>
      </w:r>
      <w:r>
        <w:rPr>
          <w:i/>
          <w:iCs/>
        </w:rPr>
        <w:t xml:space="preserve">Perez v. Unified Gov't of Wyandotte </w:t>
      </w:r>
      <w:proofErr w:type="spellStart"/>
      <w:r>
        <w:rPr>
          <w:i/>
          <w:iCs/>
        </w:rPr>
        <w:t>Cnty</w:t>
      </w:r>
      <w:proofErr w:type="spellEnd"/>
      <w:r>
        <w:rPr>
          <w:i/>
          <w:iCs/>
        </w:rPr>
        <w:t>./Kan. City, Kan.,</w:t>
      </w:r>
      <w:r>
        <w:rPr>
          <w:rStyle w:val="apple-converted-space"/>
          <w:i/>
          <w:iCs/>
        </w:rPr>
        <w:t> </w:t>
      </w:r>
      <w:hyperlink r:id="rId184" w:anchor="p1165" w:history="1">
        <w:r>
          <w:rPr>
            <w:rStyle w:val="Hyperlink"/>
            <w:color w:val="005AAA"/>
          </w:rPr>
          <w:t>432 F.3d 1163, 1165</w:t>
        </w:r>
      </w:hyperlink>
      <w:r>
        <w:rPr>
          <w:rStyle w:val="apple-converted-space"/>
        </w:rPr>
        <w:t> </w:t>
      </w:r>
      <w:r>
        <w:t>(10th Cir. 2005),</w:t>
      </w:r>
      <w:r>
        <w:rPr>
          <w:rStyle w:val="apple-converted-space"/>
        </w:rPr>
        <w:t> </w:t>
      </w:r>
      <w:r>
        <w:rPr>
          <w:i/>
          <w:iCs/>
        </w:rPr>
        <w:t>cert. denied,</w:t>
      </w:r>
      <w:r>
        <w:rPr>
          <w:rStyle w:val="apple-converted-space"/>
          <w:i/>
          <w:iCs/>
        </w:rPr>
        <w:t> </w:t>
      </w:r>
      <w:r>
        <w:t>548 U.S. 905 (2006). A two-part test is used to analyze the qualified immunity defense:</w:t>
      </w:r>
      <w:r>
        <w:rPr>
          <w:rStyle w:val="apple-converted-space"/>
        </w:rPr>
        <w:t> </w:t>
      </w:r>
    </w:p>
    <w:p w14:paraId="5497EF65" w14:textId="77777777" w:rsidR="0042293D" w:rsidRDefault="0042293D" w:rsidP="0042293D">
      <w:r>
        <w:lastRenderedPageBreak/>
        <w:t>"In resolving a motion to dismiss based on qualified immunity, a court must consider whether the facts that a plaintiff has alleged make out a violation of a constitutional right, and whether the right at issue was clearly established at the time of defendant's alleged misconduct."</w:t>
      </w:r>
      <w:r>
        <w:rPr>
          <w:rStyle w:val="apple-converted-space"/>
        </w:rPr>
        <w:t> </w:t>
      </w:r>
      <w:proofErr w:type="spellStart"/>
      <w:r>
        <w:rPr>
          <w:i/>
          <w:iCs/>
        </w:rPr>
        <w:t>Leverington</w:t>
      </w:r>
      <w:proofErr w:type="spellEnd"/>
      <w:r>
        <w:rPr>
          <w:i/>
          <w:iCs/>
        </w:rPr>
        <w:t xml:space="preserve"> v. City of Colorado Springs,</w:t>
      </w:r>
      <w:r>
        <w:rPr>
          <w:rStyle w:val="apple-converted-space"/>
          <w:i/>
          <w:iCs/>
        </w:rPr>
        <w:t> </w:t>
      </w:r>
      <w:hyperlink r:id="rId185" w:anchor="p732" w:history="1">
        <w:r>
          <w:rPr>
            <w:rStyle w:val="Hyperlink"/>
            <w:color w:val="005AAA"/>
          </w:rPr>
          <w:t>643 F.3d 719, 732</w:t>
        </w:r>
      </w:hyperlink>
      <w:r>
        <w:t>(10th Cir. 2011) (quotations and ellipses omitted).</w:t>
      </w:r>
    </w:p>
    <w:p w14:paraId="63C7DC0B" w14:textId="77777777" w:rsidR="0042293D" w:rsidRDefault="0042293D" w:rsidP="0042293D">
      <w:r>
        <w:rPr>
          <w:i/>
          <w:iCs/>
        </w:rPr>
        <w:t>Brown v. Montoya,</w:t>
      </w:r>
      <w:r>
        <w:rPr>
          <w:rStyle w:val="apple-converted-space"/>
          <w:i/>
          <w:iCs/>
        </w:rPr>
        <w:t> </w:t>
      </w:r>
      <w:hyperlink r:id="rId186" w:anchor="p1162" w:history="1">
        <w:r>
          <w:rPr>
            <w:rStyle w:val="Hyperlink"/>
            <w:color w:val="005AAA"/>
          </w:rPr>
          <w:t>662 F.3d 1152, 1162-64</w:t>
        </w:r>
      </w:hyperlink>
      <w:r>
        <w:rPr>
          <w:rStyle w:val="apple-converted-space"/>
        </w:rPr>
        <w:t> </w:t>
      </w:r>
      <w:r>
        <w:t>(10th Cir. 2011). Because, as fully discussed above, the plaintiff's amended complaint fails to allege facts that make out constitutional violations, the individual defendants are entitled to qualified immunity on the pleaded claims. While a valid qualified immunity defense will relieve defendants of individual liability, it does not shield defendants from claims against them in their official capacity or from claims for prospective equitable relief.</w:t>
      </w:r>
      <w:r>
        <w:rPr>
          <w:rStyle w:val="apple-converted-space"/>
        </w:rPr>
        <w:t> </w:t>
      </w:r>
      <w:r>
        <w:rPr>
          <w:i/>
          <w:iCs/>
        </w:rPr>
        <w:t>See Harlow v. Fitzgerald,</w:t>
      </w:r>
      <w:r>
        <w:rPr>
          <w:rStyle w:val="apple-converted-space"/>
          <w:i/>
          <w:iCs/>
        </w:rPr>
        <w:t> </w:t>
      </w:r>
      <w:hyperlink r:id="rId187" w:anchor="p818" w:history="1">
        <w:r>
          <w:rPr>
            <w:rStyle w:val="Hyperlink"/>
            <w:color w:val="005AAA"/>
          </w:rPr>
          <w:t>457 U.S. 800, 818, 819</w:t>
        </w:r>
      </w:hyperlink>
      <w:r>
        <w:rPr>
          <w:rStyle w:val="apple-converted-space"/>
        </w:rPr>
        <w:t> </w:t>
      </w:r>
      <w:r>
        <w:t>n.34 (1982);</w:t>
      </w:r>
      <w:r>
        <w:rPr>
          <w:rStyle w:val="apple-converted-space"/>
        </w:rPr>
        <w:t> </w:t>
      </w:r>
      <w:r>
        <w:rPr>
          <w:i/>
          <w:iCs/>
        </w:rPr>
        <w:t>see also Meiners v. University of Kansas,</w:t>
      </w:r>
      <w:r>
        <w:rPr>
          <w:rStyle w:val="apple-converted-space"/>
          <w:i/>
          <w:iCs/>
        </w:rPr>
        <w:t> </w:t>
      </w:r>
      <w:hyperlink r:id="rId188" w:anchor="p1233" w:history="1">
        <w:r>
          <w:rPr>
            <w:rStyle w:val="Hyperlink"/>
            <w:color w:val="005AAA"/>
          </w:rPr>
          <w:t>359 F.3d 1222, 1233</w:t>
        </w:r>
      </w:hyperlink>
      <w:r>
        <w:rPr>
          <w:rStyle w:val="apple-converted-space"/>
        </w:rPr>
        <w:t> </w:t>
      </w:r>
      <w:r>
        <w:t>n.3 (10th Cir. 2004).</w:t>
      </w:r>
      <w:r>
        <w:rPr>
          <w:rStyle w:val="apple-converted-space"/>
        </w:rPr>
        <w:t> </w:t>
      </w:r>
    </w:p>
    <w:p w14:paraId="0551707C" w14:textId="77777777" w:rsidR="0042293D" w:rsidRDefault="0042293D" w:rsidP="0042293D">
      <w:pPr>
        <w:pStyle w:val="paragraph"/>
        <w:spacing w:before="0" w:beforeAutospacing="0"/>
        <w:rPr>
          <w:sz w:val="22"/>
          <w:szCs w:val="22"/>
        </w:rPr>
      </w:pPr>
      <w:r>
        <w:rPr>
          <w:sz w:val="22"/>
          <w:szCs w:val="22"/>
        </w:rPr>
        <w:t>The plaintiff's amended complaint effectively pleads only for compensatory and punitive damages. His proposed second amended complaint offers additional allegations in support of declaratory and injunctive relief.</w:t>
      </w:r>
      <w:r>
        <w:rPr>
          <w:rStyle w:val="apple-converted-space"/>
          <w:sz w:val="22"/>
          <w:szCs w:val="22"/>
        </w:rPr>
        <w:t> </w:t>
      </w:r>
    </w:p>
    <w:p w14:paraId="2054FA66" w14:textId="77777777" w:rsidR="0042293D" w:rsidRDefault="0042293D" w:rsidP="0042293D">
      <w:pPr>
        <w:pStyle w:val="Heading3"/>
        <w:spacing w:before="0" w:beforeAutospacing="0"/>
        <w:rPr>
          <w:b w:val="0"/>
          <w:bCs w:val="0"/>
        </w:rPr>
      </w:pPr>
      <w:r>
        <w:rPr>
          <w:b w:val="0"/>
          <w:bCs w:val="0"/>
          <w:u w:val="single"/>
        </w:rPr>
        <w:t>Official Capacity Claims</w:t>
      </w:r>
    </w:p>
    <w:p w14:paraId="7716DB1E" w14:textId="77777777" w:rsidR="0042293D" w:rsidRDefault="0042293D" w:rsidP="0042293D">
      <w:pPr>
        <w:pStyle w:val="paragraph"/>
        <w:spacing w:before="0" w:beforeAutospacing="0"/>
      </w:pPr>
      <w:r>
        <w:t>"A municipality may not be held liable where there was no underlying constitutional violation by any of its officers."</w:t>
      </w:r>
      <w:r>
        <w:rPr>
          <w:rStyle w:val="apple-converted-space"/>
        </w:rPr>
        <w:t> </w:t>
      </w:r>
      <w:proofErr w:type="spellStart"/>
      <w:r>
        <w:rPr>
          <w:i/>
          <w:iCs/>
        </w:rPr>
        <w:t>Camuglia</w:t>
      </w:r>
      <w:proofErr w:type="spellEnd"/>
      <w:r>
        <w:rPr>
          <w:i/>
          <w:iCs/>
        </w:rPr>
        <w:t xml:space="preserve"> v. City of Albuquerque,</w:t>
      </w:r>
      <w:r>
        <w:rPr>
          <w:rStyle w:val="apple-converted-space"/>
          <w:i/>
          <w:iCs/>
        </w:rPr>
        <w:t> </w:t>
      </w:r>
      <w:hyperlink r:id="rId189" w:anchor="p1223" w:history="1">
        <w:r>
          <w:rPr>
            <w:rStyle w:val="Hyperlink"/>
            <w:color w:val="005AAA"/>
          </w:rPr>
          <w:t>448 F.3d 1214, 1223</w:t>
        </w:r>
      </w:hyperlink>
      <w:r>
        <w:rPr>
          <w:rStyle w:val="apple-converted-space"/>
        </w:rPr>
        <w:t> </w:t>
      </w:r>
      <w:r>
        <w:t>(10th Cir. 2006) (quotation marks and citation omitted);</w:t>
      </w:r>
      <w:r>
        <w:rPr>
          <w:rStyle w:val="apple-converted-space"/>
        </w:rPr>
        <w:t> </w:t>
      </w:r>
      <w:r>
        <w:rPr>
          <w:i/>
          <w:iCs/>
        </w:rPr>
        <w:t>see also Goings v. City of Pittsburg,</w:t>
      </w:r>
      <w:r>
        <w:rPr>
          <w:rStyle w:val="apple-converted-space"/>
          <w:i/>
          <w:iCs/>
        </w:rPr>
        <w:t> </w:t>
      </w:r>
      <w:hyperlink r:id="rId190" w:anchor="p9" w:history="1">
        <w:r>
          <w:rPr>
            <w:rStyle w:val="Hyperlink"/>
            <w:color w:val="005AAA"/>
          </w:rPr>
          <w:t>2011 WL 4093440 at *9</w:t>
        </w:r>
      </w:hyperlink>
      <w:r>
        <w:t xml:space="preserve">(D. Kan. 2011). There is no basis for municipal liability as the plaintiff has not alleged any underlying constitutional violation by any of the officers. Because the doctrine of </w:t>
      </w:r>
      <w:proofErr w:type="spellStart"/>
      <w:r>
        <w:t>respondeat</w:t>
      </w:r>
      <w:proofErr w:type="spellEnd"/>
      <w:r>
        <w:t xml:space="preserve"> superior is unavailable to make a governmental entity liable under § 1983, the plaintiff also must allege that her injuries were the result of a municipal "government's policy or custom" in trigger possible liability.</w:t>
      </w:r>
      <w:r>
        <w:rPr>
          <w:rStyle w:val="apple-converted-space"/>
        </w:rPr>
        <w:t> </w:t>
      </w:r>
      <w:proofErr w:type="spellStart"/>
      <w:r>
        <w:rPr>
          <w:i/>
          <w:iCs/>
        </w:rPr>
        <w:t>Monell</w:t>
      </w:r>
      <w:proofErr w:type="spellEnd"/>
      <w:r>
        <w:rPr>
          <w:i/>
          <w:iCs/>
        </w:rPr>
        <w:t xml:space="preserve"> v. </w:t>
      </w:r>
      <w:proofErr w:type="spellStart"/>
      <w:r>
        <w:rPr>
          <w:i/>
          <w:iCs/>
        </w:rPr>
        <w:t>Dep't</w:t>
      </w:r>
      <w:proofErr w:type="spellEnd"/>
      <w:r>
        <w:rPr>
          <w:i/>
          <w:iCs/>
        </w:rPr>
        <w:t xml:space="preserve"> of Soc. Servs.,</w:t>
      </w:r>
      <w:r>
        <w:rPr>
          <w:rStyle w:val="apple-converted-space"/>
          <w:i/>
          <w:iCs/>
        </w:rPr>
        <w:t> </w:t>
      </w:r>
      <w:hyperlink r:id="rId191" w:anchor="p691" w:history="1">
        <w:r>
          <w:rPr>
            <w:rStyle w:val="Hyperlink"/>
            <w:color w:val="005AAA"/>
          </w:rPr>
          <w:t>436 U.S. 658, 691, 694</w:t>
        </w:r>
      </w:hyperlink>
      <w:r>
        <w:t>(1978). A plaintiff must show the existence of a policy or custom and a direct causal link between that policy and his alleged constitutional injury.</w:t>
      </w:r>
      <w:r>
        <w:rPr>
          <w:rStyle w:val="apple-converted-space"/>
        </w:rPr>
        <w:t> </w:t>
      </w:r>
      <w:r>
        <w:rPr>
          <w:i/>
          <w:iCs/>
        </w:rPr>
        <w:t>City of Canton, Ohio v. Harris,</w:t>
      </w:r>
      <w:r>
        <w:rPr>
          <w:rStyle w:val="apple-converted-space"/>
          <w:i/>
          <w:iCs/>
        </w:rPr>
        <w:t> </w:t>
      </w:r>
      <w:hyperlink r:id="rId192" w:anchor="p385" w:history="1">
        <w:r>
          <w:rPr>
            <w:rStyle w:val="Hyperlink"/>
            <w:color w:val="005AAA"/>
          </w:rPr>
          <w:t>489 U.S. 378, 385</w:t>
        </w:r>
      </w:hyperlink>
      <w:r>
        <w:rPr>
          <w:rStyle w:val="apple-converted-space"/>
        </w:rPr>
        <w:t> </w:t>
      </w:r>
      <w:r>
        <w:t>(1989). As there are no allegations in the plaintiff's amended complaint linking a policy or custom of the city or county defendants to his alleged injuries, the court cannot maintain any plausible claim for municipal liability.</w:t>
      </w:r>
      <w:r>
        <w:rPr>
          <w:rStyle w:val="apple-converted-space"/>
        </w:rPr>
        <w:t> </w:t>
      </w:r>
    </w:p>
    <w:p w14:paraId="42E0F35A" w14:textId="77777777" w:rsidR="0042293D" w:rsidRDefault="00000000" w:rsidP="0042293D">
      <w:pPr>
        <w:pStyle w:val="Heading3"/>
        <w:spacing w:before="0" w:beforeAutospacing="0"/>
        <w:rPr>
          <w:b w:val="0"/>
          <w:bCs w:val="0"/>
        </w:rPr>
      </w:pPr>
      <w:hyperlink r:id="rId193" w:history="1">
        <w:r w:rsidR="0042293D">
          <w:rPr>
            <w:rStyle w:val="Hyperlink"/>
            <w:b w:val="0"/>
            <w:bCs w:val="0"/>
            <w:color w:val="005AAA"/>
          </w:rPr>
          <w:t>42 U.S.C. §§ 1985</w:t>
        </w:r>
      </w:hyperlink>
      <w:r w:rsidR="0042293D">
        <w:rPr>
          <w:rStyle w:val="apple-converted-space"/>
          <w:b w:val="0"/>
          <w:bCs w:val="0"/>
          <w:u w:val="single"/>
        </w:rPr>
        <w:t> </w:t>
      </w:r>
      <w:r w:rsidR="0042293D">
        <w:rPr>
          <w:b w:val="0"/>
          <w:bCs w:val="0"/>
          <w:u w:val="single"/>
        </w:rPr>
        <w:t>and 1986</w:t>
      </w:r>
    </w:p>
    <w:p w14:paraId="4AE49B70" w14:textId="77777777" w:rsidR="0042293D" w:rsidRDefault="0042293D" w:rsidP="0042293D">
      <w:pPr>
        <w:pStyle w:val="paragraph"/>
        <w:spacing w:before="0" w:beforeAutospacing="0"/>
      </w:pPr>
      <w:r>
        <w:t>Of the plaintiff's 12 enumerated claims, he pled both of these federal statutes in eight of them, a violation of only</w:t>
      </w:r>
      <w:r>
        <w:rPr>
          <w:rStyle w:val="apple-converted-space"/>
        </w:rPr>
        <w:t> </w:t>
      </w:r>
      <w:hyperlink r:id="rId194" w:history="1">
        <w:r>
          <w:rPr>
            <w:rStyle w:val="Hyperlink"/>
            <w:color w:val="005AAA"/>
          </w:rPr>
          <w:t>42 U.S.C. § 1986</w:t>
        </w:r>
      </w:hyperlink>
      <w:r>
        <w:rPr>
          <w:rStyle w:val="apple-converted-space"/>
        </w:rPr>
        <w:t> </w:t>
      </w:r>
      <w:r>
        <w:t>in three of them, a violation of only</w:t>
      </w:r>
      <w:r>
        <w:rPr>
          <w:rStyle w:val="apple-converted-space"/>
        </w:rPr>
        <w:t> </w:t>
      </w:r>
      <w:hyperlink r:id="rId195" w:history="1">
        <w:r>
          <w:rPr>
            <w:rStyle w:val="Hyperlink"/>
            <w:color w:val="005AAA"/>
          </w:rPr>
          <w:t>42 U.S.C. § 1985</w:t>
        </w:r>
      </w:hyperlink>
      <w:r>
        <w:rPr>
          <w:rStyle w:val="apple-converted-space"/>
        </w:rPr>
        <w:t> </w:t>
      </w:r>
      <w:r>
        <w:t xml:space="preserve">in one of them. </w:t>
      </w:r>
      <w:proofErr w:type="gramStart"/>
      <w:r>
        <w:t>Meyer</w:t>
      </w:r>
      <w:r>
        <w:rPr>
          <w:rStyle w:val="apple-converted-space"/>
        </w:rPr>
        <w:t>  </w:t>
      </w:r>
      <w:r>
        <w:t>has</w:t>
      </w:r>
      <w:proofErr w:type="gramEnd"/>
      <w:r>
        <w:t xml:space="preserve"> not pleaded any facts in his amended complaint to support actions under these statutes. The plaintiff's amended complaint fails to allege specific facts in support of actionable claims under either statute.</w:t>
      </w:r>
      <w:r>
        <w:rPr>
          <w:rStyle w:val="apple-converted-space"/>
        </w:rPr>
        <w:t> </w:t>
      </w:r>
    </w:p>
    <w:p w14:paraId="3F2BE610" w14:textId="77777777" w:rsidR="0042293D" w:rsidRDefault="0042293D" w:rsidP="0042293D">
      <w:pPr>
        <w:pStyle w:val="paragraph"/>
        <w:spacing w:before="0" w:beforeAutospacing="0"/>
      </w:pPr>
      <w:r>
        <w:t>The plaintiff does not allege a conspiracy to deprive him of equal protection in which the named conspirators acted or failed to act because of "some racial, or perhaps otherwise class-based, invidiously discriminatory animus" to his injury.</w:t>
      </w:r>
      <w:r>
        <w:rPr>
          <w:rStyle w:val="apple-converted-space"/>
        </w:rPr>
        <w:t> </w:t>
      </w:r>
      <w:r>
        <w:rPr>
          <w:i/>
          <w:iCs/>
        </w:rPr>
        <w:t>Tilton v. Richardson,</w:t>
      </w:r>
      <w:r>
        <w:rPr>
          <w:rStyle w:val="apple-converted-space"/>
          <w:i/>
          <w:iCs/>
        </w:rPr>
        <w:t> </w:t>
      </w:r>
      <w:hyperlink r:id="rId196" w:anchor="p686" w:history="1">
        <w:r>
          <w:rPr>
            <w:rStyle w:val="Hyperlink"/>
            <w:color w:val="005AAA"/>
          </w:rPr>
          <w:t>6 F.3d 683, 686</w:t>
        </w:r>
      </w:hyperlink>
      <w:r>
        <w:rPr>
          <w:rStyle w:val="apple-converted-space"/>
        </w:rPr>
        <w:t> </w:t>
      </w:r>
      <w:r>
        <w:t>(10th Cir. 1993),</w:t>
      </w:r>
      <w:r>
        <w:rPr>
          <w:rStyle w:val="apple-converted-space"/>
        </w:rPr>
        <w:t> </w:t>
      </w:r>
      <w:r>
        <w:rPr>
          <w:i/>
          <w:iCs/>
        </w:rPr>
        <w:t>cert. denied,</w:t>
      </w:r>
      <w:r>
        <w:rPr>
          <w:rStyle w:val="apple-converted-space"/>
          <w:i/>
          <w:iCs/>
        </w:rPr>
        <w:t> </w:t>
      </w:r>
      <w:hyperlink r:id="rId197" w:history="1">
        <w:r>
          <w:rPr>
            <w:rStyle w:val="Hyperlink"/>
            <w:color w:val="005AAA"/>
          </w:rPr>
          <w:t>510 U.S. 1093</w:t>
        </w:r>
      </w:hyperlink>
      <w:r>
        <w:rPr>
          <w:rStyle w:val="apple-converted-space"/>
        </w:rPr>
        <w:t> </w:t>
      </w:r>
      <w:r>
        <w:t>(1994). Nor does he allege any factual basis for a conspiracy, that is, "the combination of two or more persons acting in concert"</w:t>
      </w:r>
      <w:r>
        <w:rPr>
          <w:rStyle w:val="apple-converted-space"/>
        </w:rPr>
        <w:t> </w:t>
      </w:r>
      <w:r>
        <w:rPr>
          <w:i/>
          <w:iCs/>
        </w:rPr>
        <w:t>Abercrombie v. City of Catoosa,</w:t>
      </w:r>
      <w:r>
        <w:rPr>
          <w:rStyle w:val="apple-converted-space"/>
          <w:i/>
          <w:iCs/>
        </w:rPr>
        <w:t> </w:t>
      </w:r>
      <w:hyperlink r:id="rId198" w:anchor="p1230" w:history="1">
        <w:r>
          <w:rPr>
            <w:rStyle w:val="Hyperlink"/>
            <w:color w:val="005AAA"/>
          </w:rPr>
          <w:t>896 F.2d 1228, 1230</w:t>
        </w:r>
      </w:hyperlink>
      <w:r>
        <w:rPr>
          <w:rStyle w:val="apple-converted-space"/>
        </w:rPr>
        <w:t> </w:t>
      </w:r>
      <w:r>
        <w:t xml:space="preserve">(10th Cir. 1990). </w:t>
      </w:r>
      <w:proofErr w:type="gramStart"/>
      <w:r>
        <w:t>In order to</w:t>
      </w:r>
      <w:proofErr w:type="gramEnd"/>
      <w:r>
        <w:t xml:space="preserve"> state a claim of a conspiracy, the </w:t>
      </w:r>
      <w:r>
        <w:lastRenderedPageBreak/>
        <w:t>plaintiff must allege "either by direct or circumstantial evidence, a meeting of the minds or agreement among the defendants."</w:t>
      </w:r>
      <w:r>
        <w:rPr>
          <w:rStyle w:val="apple-converted-space"/>
        </w:rPr>
        <w:t> </w:t>
      </w:r>
      <w:r>
        <w:rPr>
          <w:i/>
          <w:iCs/>
        </w:rPr>
        <w:t>Id.</w:t>
      </w:r>
      <w:r>
        <w:rPr>
          <w:rStyle w:val="apple-converted-space"/>
          <w:i/>
          <w:iCs/>
        </w:rPr>
        <w:t> </w:t>
      </w:r>
      <w:r>
        <w:t>at 1231. "[F]ailing a cause of action under</w:t>
      </w:r>
      <w:r>
        <w:rPr>
          <w:rStyle w:val="apple-converted-space"/>
        </w:rPr>
        <w:t> </w:t>
      </w:r>
      <w:hyperlink r:id="rId199" w:history="1">
        <w:r>
          <w:rPr>
            <w:rStyle w:val="Hyperlink"/>
            <w:color w:val="005AAA"/>
          </w:rPr>
          <w:t>§ 1985(3)</w:t>
        </w:r>
      </w:hyperlink>
      <w:r>
        <w:t>, there is no cause of action under</w:t>
      </w:r>
      <w:r>
        <w:rPr>
          <w:rStyle w:val="apple-converted-space"/>
        </w:rPr>
        <w:t> </w:t>
      </w:r>
      <w:hyperlink r:id="rId200" w:history="1">
        <w:r>
          <w:rPr>
            <w:rStyle w:val="Hyperlink"/>
            <w:color w:val="005AAA"/>
          </w:rPr>
          <w:t>§ 1986</w:t>
        </w:r>
      </w:hyperlink>
      <w:r>
        <w:t>."</w:t>
      </w:r>
      <w:r>
        <w:rPr>
          <w:rStyle w:val="apple-converted-space"/>
        </w:rPr>
        <w:t> </w:t>
      </w:r>
      <w:r>
        <w:rPr>
          <w:i/>
          <w:iCs/>
        </w:rPr>
        <w:t>Phillips v.</w:t>
      </w:r>
      <w:r>
        <w:rPr>
          <w:rStyle w:val="apple-converted-space"/>
        </w:rPr>
        <w:t>  </w:t>
      </w:r>
      <w:r>
        <w:rPr>
          <w:i/>
          <w:iCs/>
        </w:rPr>
        <w:t>Kerns,</w:t>
      </w:r>
      <w:r>
        <w:rPr>
          <w:rStyle w:val="apple-converted-space"/>
          <w:i/>
          <w:iCs/>
        </w:rPr>
        <w:t> </w:t>
      </w:r>
      <w:r>
        <w:t>2012 WL 1678974 at *3 (10th Cir. 2012);</w:t>
      </w:r>
      <w:r>
        <w:rPr>
          <w:rStyle w:val="apple-converted-space"/>
        </w:rPr>
        <w:t> </w:t>
      </w:r>
      <w:r>
        <w:rPr>
          <w:i/>
          <w:iCs/>
        </w:rPr>
        <w:t>see Abercrombie v. City of Catoosa,</w:t>
      </w:r>
      <w:r>
        <w:rPr>
          <w:rStyle w:val="apple-converted-space"/>
          <w:i/>
          <w:iCs/>
        </w:rPr>
        <w:t> </w:t>
      </w:r>
      <w:r>
        <w:t>896 F.3d at 1230 ("</w:t>
      </w:r>
      <w:hyperlink r:id="rId201" w:history="1">
        <w:r>
          <w:rPr>
            <w:rStyle w:val="Hyperlink"/>
            <w:color w:val="005AAA"/>
          </w:rPr>
          <w:t>Section 1986</w:t>
        </w:r>
      </w:hyperlink>
      <w:r>
        <w:t>, which provides an action for neglecting to prevent a violation of</w:t>
      </w:r>
      <w:r>
        <w:rPr>
          <w:rStyle w:val="apple-converted-space"/>
        </w:rPr>
        <w:t> </w:t>
      </w:r>
      <w:hyperlink r:id="rId202" w:history="1">
        <w:r>
          <w:rPr>
            <w:rStyle w:val="Hyperlink"/>
            <w:color w:val="005AAA"/>
          </w:rPr>
          <w:t>Section 1985</w:t>
        </w:r>
      </w:hyperlink>
      <w:r>
        <w:t>, is premised upon the existence of a valid</w:t>
      </w:r>
      <w:r>
        <w:rPr>
          <w:rStyle w:val="apple-converted-space"/>
        </w:rPr>
        <w:t> </w:t>
      </w:r>
      <w:hyperlink r:id="rId203" w:history="1">
        <w:r>
          <w:rPr>
            <w:rStyle w:val="Hyperlink"/>
            <w:color w:val="005AAA"/>
          </w:rPr>
          <w:t>Section 1985</w:t>
        </w:r>
      </w:hyperlink>
      <w:r>
        <w:rPr>
          <w:rStyle w:val="apple-converted-space"/>
        </w:rPr>
        <w:t> </w:t>
      </w:r>
      <w:r>
        <w:t>claim." (</w:t>
      </w:r>
      <w:proofErr w:type="gramStart"/>
      <w:r>
        <w:t>citation</w:t>
      </w:r>
      <w:proofErr w:type="gramEnd"/>
      <w:r>
        <w:t xml:space="preserve"> omitted));</w:t>
      </w:r>
      <w:r>
        <w:rPr>
          <w:rStyle w:val="apple-converted-space"/>
        </w:rPr>
        <w:t> </w:t>
      </w:r>
      <w:r>
        <w:rPr>
          <w:i/>
          <w:iCs/>
        </w:rPr>
        <w:t>Muhammad v. Morton,</w:t>
      </w:r>
      <w:r>
        <w:rPr>
          <w:rStyle w:val="apple-converted-space"/>
          <w:i/>
          <w:iCs/>
        </w:rPr>
        <w:t> </w:t>
      </w:r>
      <w:hyperlink r:id="rId204" w:anchor="p4" w:history="1">
        <w:r>
          <w:rPr>
            <w:rStyle w:val="Hyperlink"/>
            <w:color w:val="005AAA"/>
          </w:rPr>
          <w:t>2006 WL 687161, at *4</w:t>
        </w:r>
      </w:hyperlink>
      <w:r>
        <w:rPr>
          <w:rStyle w:val="apple-converted-space"/>
        </w:rPr>
        <w:t> </w:t>
      </w:r>
      <w:r>
        <w:t>(W.D. Okla. 2006). The plaintiff has failed to allege that he is a member of any protected class of persons and that an actual conspiracy existed between the defendants. Because he has failed to plead a valid claim under</w:t>
      </w:r>
      <w:r>
        <w:rPr>
          <w:rStyle w:val="apple-converted-space"/>
        </w:rPr>
        <w:t> </w:t>
      </w:r>
      <w:hyperlink r:id="rId205" w:history="1">
        <w:r>
          <w:rPr>
            <w:rStyle w:val="Hyperlink"/>
            <w:color w:val="005AAA"/>
          </w:rPr>
          <w:t>42 U.S.C. § 1985</w:t>
        </w:r>
      </w:hyperlink>
      <w:r>
        <w:t>, his 42 U.S .C. § 1986 claim must also fail.</w:t>
      </w:r>
      <w:r>
        <w:rPr>
          <w:rStyle w:val="apple-converted-space"/>
        </w:rPr>
        <w:t> </w:t>
      </w:r>
      <w:proofErr w:type="spellStart"/>
      <w:r>
        <w:rPr>
          <w:i/>
          <w:iCs/>
        </w:rPr>
        <w:t>Walbert</w:t>
      </w:r>
      <w:proofErr w:type="spellEnd"/>
      <w:r>
        <w:rPr>
          <w:i/>
          <w:iCs/>
        </w:rPr>
        <w:t xml:space="preserve"> v. Wichita Police Dept.,</w:t>
      </w:r>
      <w:r>
        <w:rPr>
          <w:rStyle w:val="apple-converted-space"/>
          <w:i/>
          <w:iCs/>
        </w:rPr>
        <w:t> </w:t>
      </w:r>
      <w:hyperlink r:id="rId206" w:anchor="p3" w:history="1">
        <w:r>
          <w:rPr>
            <w:rStyle w:val="Hyperlink"/>
            <w:color w:val="005AAA"/>
          </w:rPr>
          <w:t>2011 WL 2473143, at *3</w:t>
        </w:r>
      </w:hyperlink>
      <w:r>
        <w:rPr>
          <w:rStyle w:val="apple-converted-space"/>
        </w:rPr>
        <w:t> </w:t>
      </w:r>
      <w:r>
        <w:t>(D. Kan. 2011).</w:t>
      </w:r>
      <w:r>
        <w:rPr>
          <w:rStyle w:val="apple-converted-space"/>
        </w:rPr>
        <w:t> </w:t>
      </w:r>
    </w:p>
    <w:p w14:paraId="1225CD81" w14:textId="77777777" w:rsidR="0042293D" w:rsidRDefault="0042293D" w:rsidP="0042293D">
      <w:pPr>
        <w:pStyle w:val="paragraph"/>
        <w:spacing w:before="0" w:beforeAutospacing="0"/>
        <w:rPr>
          <w:sz w:val="22"/>
          <w:szCs w:val="22"/>
        </w:rPr>
      </w:pPr>
      <w:r>
        <w:rPr>
          <w:sz w:val="22"/>
          <w:szCs w:val="22"/>
        </w:rPr>
        <w:t>The Tenth Circuit in</w:t>
      </w:r>
      <w:r>
        <w:rPr>
          <w:rStyle w:val="apple-converted-space"/>
          <w:sz w:val="22"/>
          <w:szCs w:val="22"/>
        </w:rPr>
        <w:t> </w:t>
      </w:r>
      <w:proofErr w:type="spellStart"/>
      <w:r>
        <w:rPr>
          <w:i/>
          <w:iCs/>
          <w:sz w:val="22"/>
          <w:szCs w:val="22"/>
        </w:rPr>
        <w:t>Yaklich</w:t>
      </w:r>
      <w:proofErr w:type="spellEnd"/>
      <w:r>
        <w:rPr>
          <w:i/>
          <w:iCs/>
          <w:sz w:val="22"/>
          <w:szCs w:val="22"/>
        </w:rPr>
        <w:t xml:space="preserve"> v. Grand Country,</w:t>
      </w:r>
      <w:r>
        <w:rPr>
          <w:rStyle w:val="apple-converted-space"/>
          <w:i/>
          <w:iCs/>
          <w:sz w:val="22"/>
          <w:szCs w:val="22"/>
        </w:rPr>
        <w:t> </w:t>
      </w:r>
      <w:hyperlink r:id="rId207" w:anchor="p801" w:history="1">
        <w:r>
          <w:rPr>
            <w:rStyle w:val="Hyperlink"/>
            <w:color w:val="005AAA"/>
            <w:sz w:val="22"/>
            <w:szCs w:val="22"/>
          </w:rPr>
          <w:t>278 Fed. Appx. 797, 801-02</w:t>
        </w:r>
      </w:hyperlink>
      <w:r>
        <w:rPr>
          <w:rStyle w:val="apple-converted-space"/>
          <w:sz w:val="22"/>
          <w:szCs w:val="22"/>
        </w:rPr>
        <w:t> </w:t>
      </w:r>
      <w:r>
        <w:rPr>
          <w:sz w:val="22"/>
          <w:szCs w:val="22"/>
        </w:rPr>
        <w:t>(10th Cir. 2008), observed:</w:t>
      </w:r>
      <w:r>
        <w:rPr>
          <w:rStyle w:val="apple-converted-space"/>
          <w:sz w:val="22"/>
          <w:szCs w:val="22"/>
        </w:rPr>
        <w:t> </w:t>
      </w:r>
    </w:p>
    <w:p w14:paraId="4F499199" w14:textId="77777777" w:rsidR="0042293D" w:rsidRDefault="0042293D" w:rsidP="0042293D">
      <w:pPr>
        <w:rPr>
          <w:sz w:val="22"/>
          <w:szCs w:val="22"/>
        </w:rPr>
      </w:pPr>
      <w:r>
        <w:rPr>
          <w:sz w:val="22"/>
          <w:szCs w:val="22"/>
        </w:rPr>
        <w:t>"The language requiring intent to deprive of equal protection, or equal privileges and immunities, means that there must be some racial, or perhaps otherwise class-based, invidiously discriminatory animus behind the conspirators' action."</w:t>
      </w:r>
      <w:r>
        <w:rPr>
          <w:rStyle w:val="apple-converted-space"/>
          <w:sz w:val="22"/>
          <w:szCs w:val="22"/>
        </w:rPr>
        <w:t> </w:t>
      </w:r>
      <w:r>
        <w:rPr>
          <w:i/>
          <w:iCs/>
          <w:sz w:val="22"/>
          <w:szCs w:val="22"/>
        </w:rPr>
        <w:t>Griffin v. Breckenridge,</w:t>
      </w:r>
      <w:r>
        <w:rPr>
          <w:rStyle w:val="apple-converted-space"/>
          <w:i/>
          <w:iCs/>
          <w:sz w:val="22"/>
          <w:szCs w:val="22"/>
        </w:rPr>
        <w:t> </w:t>
      </w:r>
      <w:hyperlink r:id="rId208" w:anchor="p102" w:history="1">
        <w:r>
          <w:rPr>
            <w:rStyle w:val="Hyperlink"/>
            <w:color w:val="005AAA"/>
            <w:sz w:val="22"/>
            <w:szCs w:val="22"/>
          </w:rPr>
          <w:t>403 U.S. 88, 102</w:t>
        </w:r>
      </w:hyperlink>
      <w:r>
        <w:rPr>
          <w:sz w:val="22"/>
          <w:szCs w:val="22"/>
        </w:rPr>
        <w:t>,</w:t>
      </w:r>
      <w:r>
        <w:rPr>
          <w:rStyle w:val="apple-converted-space"/>
          <w:sz w:val="22"/>
          <w:szCs w:val="22"/>
        </w:rPr>
        <w:t> </w:t>
      </w:r>
      <w:hyperlink r:id="rId209" w:history="1">
        <w:r>
          <w:rPr>
            <w:rStyle w:val="Hyperlink"/>
            <w:color w:val="005AAA"/>
            <w:sz w:val="22"/>
            <w:szCs w:val="22"/>
          </w:rPr>
          <w:t xml:space="preserve">91 </w:t>
        </w:r>
        <w:proofErr w:type="spellStart"/>
        <w:r>
          <w:rPr>
            <w:rStyle w:val="Hyperlink"/>
            <w:color w:val="005AAA"/>
            <w:sz w:val="22"/>
            <w:szCs w:val="22"/>
          </w:rPr>
          <w:t>S.Ct</w:t>
        </w:r>
        <w:proofErr w:type="spellEnd"/>
        <w:r>
          <w:rPr>
            <w:rStyle w:val="Hyperlink"/>
            <w:color w:val="005AAA"/>
            <w:sz w:val="22"/>
            <w:szCs w:val="22"/>
          </w:rPr>
          <w:t>. 1790</w:t>
        </w:r>
      </w:hyperlink>
      <w:r>
        <w:rPr>
          <w:sz w:val="22"/>
          <w:szCs w:val="22"/>
        </w:rPr>
        <w:t>,</w:t>
      </w:r>
      <w:r>
        <w:rPr>
          <w:rStyle w:val="apple-converted-space"/>
          <w:sz w:val="22"/>
          <w:szCs w:val="22"/>
        </w:rPr>
        <w:t> </w:t>
      </w:r>
      <w:hyperlink r:id="rId210" w:history="1">
        <w:r>
          <w:rPr>
            <w:rStyle w:val="Hyperlink"/>
            <w:color w:val="005AAA"/>
            <w:sz w:val="22"/>
            <w:szCs w:val="22"/>
          </w:rPr>
          <w:t>29 L.Ed.2d 338</w:t>
        </w:r>
      </w:hyperlink>
      <w:r>
        <w:rPr>
          <w:rStyle w:val="apple-converted-space"/>
          <w:sz w:val="22"/>
          <w:szCs w:val="22"/>
        </w:rPr>
        <w:t> </w:t>
      </w:r>
      <w:r>
        <w:rPr>
          <w:sz w:val="22"/>
          <w:szCs w:val="22"/>
        </w:rPr>
        <w:t>(1971) (footnote omitted). In other words, "[</w:t>
      </w:r>
      <w:proofErr w:type="spellStart"/>
      <w:r>
        <w:rPr>
          <w:sz w:val="22"/>
          <w:szCs w:val="22"/>
        </w:rPr>
        <w:t>i</w:t>
      </w:r>
      <w:proofErr w:type="spellEnd"/>
      <w:r>
        <w:rPr>
          <w:sz w:val="22"/>
          <w:szCs w:val="22"/>
        </w:rPr>
        <w:t>]n order to support a</w:t>
      </w:r>
      <w:r>
        <w:rPr>
          <w:rStyle w:val="apple-converted-space"/>
          <w:sz w:val="22"/>
          <w:szCs w:val="22"/>
        </w:rPr>
        <w:t> </w:t>
      </w:r>
      <w:hyperlink r:id="rId211" w:history="1">
        <w:r>
          <w:rPr>
            <w:rStyle w:val="Hyperlink"/>
            <w:color w:val="005AAA"/>
            <w:sz w:val="22"/>
            <w:szCs w:val="22"/>
          </w:rPr>
          <w:t>section 1985(3)</w:t>
        </w:r>
      </w:hyperlink>
      <w:r>
        <w:rPr>
          <w:sz w:val="22"/>
          <w:szCs w:val="22"/>
        </w:rPr>
        <w:t>claim, the plaintiff must be a member of a statutorily protected class, and the actions taken by defendant must stem from plaintiff's membership in the [protected] class."</w:t>
      </w:r>
      <w:r>
        <w:rPr>
          <w:rStyle w:val="apple-converted-space"/>
          <w:sz w:val="22"/>
          <w:szCs w:val="22"/>
        </w:rPr>
        <w:t> </w:t>
      </w:r>
      <w:r>
        <w:rPr>
          <w:i/>
          <w:iCs/>
          <w:sz w:val="22"/>
          <w:szCs w:val="22"/>
        </w:rPr>
        <w:t>Silkwood v. Kerr-McGee Corp.,</w:t>
      </w:r>
      <w:r>
        <w:rPr>
          <w:rStyle w:val="apple-converted-space"/>
          <w:i/>
          <w:iCs/>
          <w:sz w:val="22"/>
          <w:szCs w:val="22"/>
        </w:rPr>
        <w:t> </w:t>
      </w:r>
      <w:hyperlink r:id="rId212" w:anchor="p746" w:history="1">
        <w:r>
          <w:rPr>
            <w:rStyle w:val="Hyperlink"/>
            <w:color w:val="005AAA"/>
            <w:sz w:val="22"/>
            <w:szCs w:val="22"/>
          </w:rPr>
          <w:t>637 F.2d 743, 746</w:t>
        </w:r>
      </w:hyperlink>
      <w:r>
        <w:rPr>
          <w:rStyle w:val="apple-converted-space"/>
          <w:sz w:val="22"/>
          <w:szCs w:val="22"/>
        </w:rPr>
        <w:t> </w:t>
      </w:r>
      <w:r>
        <w:rPr>
          <w:sz w:val="22"/>
          <w:szCs w:val="22"/>
        </w:rPr>
        <w:t>(10th Cir.1980).</w:t>
      </w:r>
      <w:r>
        <w:rPr>
          <w:sz w:val="22"/>
          <w:szCs w:val="22"/>
        </w:rPr>
        <w:br/>
        <w:t>Outside the context of racial discrimination, the Supreme Court has not defined what 'otherwise class-based' discrimination may be protected under § 1985(3)."</w:t>
      </w:r>
    </w:p>
    <w:p w14:paraId="54637C36" w14:textId="77777777" w:rsidR="0042293D" w:rsidRDefault="0042293D" w:rsidP="0042293D">
      <w:pPr>
        <w:pStyle w:val="Heading3"/>
        <w:spacing w:before="0" w:beforeAutospacing="0"/>
        <w:rPr>
          <w:b w:val="0"/>
          <w:bCs w:val="0"/>
        </w:rPr>
      </w:pPr>
      <w:r>
        <w:rPr>
          <w:b w:val="0"/>
          <w:bCs w:val="0"/>
          <w:u w:val="single"/>
        </w:rPr>
        <w:t>Dismissal</w:t>
      </w:r>
    </w:p>
    <w:p w14:paraId="07A11776" w14:textId="77777777" w:rsidR="0042293D" w:rsidRDefault="0042293D" w:rsidP="0042293D">
      <w:pPr>
        <w:pStyle w:val="paragraph"/>
        <w:spacing w:before="0" w:beforeAutospacing="0"/>
      </w:pPr>
      <w:r>
        <w:t>In this position, district courts of the Tenth Circuit are to follow this general rule:</w:t>
      </w:r>
      <w:r>
        <w:rPr>
          <w:rStyle w:val="apple-converted-space"/>
        </w:rPr>
        <w:t> </w:t>
      </w:r>
    </w:p>
    <w:p w14:paraId="4A0DB64D" w14:textId="77777777" w:rsidR="0042293D" w:rsidRDefault="0042293D" w:rsidP="0042293D">
      <w:r>
        <w:t>But ordinarily the dismissal of a pro se claim under</w:t>
      </w:r>
      <w:r>
        <w:rPr>
          <w:rStyle w:val="apple-converted-space"/>
        </w:rPr>
        <w:t> </w:t>
      </w:r>
      <w:hyperlink r:id="rId213" w:history="1">
        <w:r>
          <w:rPr>
            <w:rStyle w:val="Hyperlink"/>
            <w:color w:val="005AAA"/>
          </w:rPr>
          <w:t>Rule 12(b)(6)</w:t>
        </w:r>
      </w:hyperlink>
      <w:r>
        <w:t>should be without prejudice,</w:t>
      </w:r>
      <w:r>
        <w:rPr>
          <w:rStyle w:val="apple-converted-space"/>
        </w:rPr>
        <w:t> </w:t>
      </w:r>
      <w:r>
        <w:rPr>
          <w:i/>
          <w:iCs/>
        </w:rPr>
        <w:t>see Oxendine v. Kaplan,</w:t>
      </w:r>
      <w:r>
        <w:rPr>
          <w:rStyle w:val="apple-converted-space"/>
          <w:i/>
          <w:iCs/>
        </w:rPr>
        <w:t> </w:t>
      </w:r>
      <w:hyperlink r:id="rId214" w:anchor="p1275" w:history="1">
        <w:r>
          <w:rPr>
            <w:rStyle w:val="Hyperlink"/>
            <w:color w:val="005AAA"/>
          </w:rPr>
          <w:t>241 F.3d 1272, 1275</w:t>
        </w:r>
      </w:hyperlink>
      <w:r>
        <w:rPr>
          <w:rStyle w:val="apple-converted-space"/>
        </w:rPr>
        <w:t> </w:t>
      </w:r>
      <w:r>
        <w:t>(10th Cir. 2001) ("[D]</w:t>
      </w:r>
      <w:proofErr w:type="spellStart"/>
      <w:r>
        <w:t>ismissal</w:t>
      </w:r>
      <w:proofErr w:type="spellEnd"/>
      <w:r>
        <w:t xml:space="preserve"> of a pro se complaint for failure to state a claim is proper only where it is obvious that the plaintiff cannot prevail on the facts he has alleged and it would be futile to give him an opportunity to amend." (brackets and internal quotation marks omitted)); and a careful judge will explain the pleading's deficiencies so that a prisoner with a meritorious claim can then submit an adequate complaint,</w:t>
      </w:r>
      <w:r>
        <w:rPr>
          <w:rStyle w:val="apple-converted-space"/>
        </w:rPr>
        <w:t> </w:t>
      </w:r>
      <w:r>
        <w:rPr>
          <w:i/>
          <w:iCs/>
        </w:rPr>
        <w:t xml:space="preserve">cf. </w:t>
      </w:r>
      <w:proofErr w:type="spellStart"/>
      <w:r>
        <w:rPr>
          <w:i/>
          <w:iCs/>
        </w:rPr>
        <w:t>Nasious</w:t>
      </w:r>
      <w:proofErr w:type="spellEnd"/>
      <w:r>
        <w:rPr>
          <w:i/>
          <w:iCs/>
        </w:rPr>
        <w:t xml:space="preserve"> v. Two Unknown B.I.C.E. Agents,</w:t>
      </w:r>
      <w:r>
        <w:rPr>
          <w:rStyle w:val="apple-converted-space"/>
          <w:i/>
          <w:iCs/>
        </w:rPr>
        <w:t> </w:t>
      </w:r>
      <w:hyperlink r:id="rId215" w:anchor="p1163" w:history="1">
        <w:r>
          <w:rPr>
            <w:rStyle w:val="Hyperlink"/>
            <w:color w:val="005AAA"/>
          </w:rPr>
          <w:t>492 F.3d 1158, 1163</w:t>
        </w:r>
      </w:hyperlink>
      <w:r>
        <w:rPr>
          <w:rStyle w:val="apple-converted-space"/>
        </w:rPr>
        <w:t> </w:t>
      </w:r>
      <w:r>
        <w:t>(10th Cir. 2007) (reversing dismissal with prejudice, in part because of district court's failure to explain to pro se plaintiff what is required by</w:t>
      </w:r>
      <w:r>
        <w:rPr>
          <w:rStyle w:val="apple-converted-space"/>
        </w:rPr>
        <w:t> </w:t>
      </w:r>
      <w:proofErr w:type="spellStart"/>
      <w:r>
        <w:fldChar w:fldCharType="begin"/>
      </w:r>
      <w:r>
        <w:instrText xml:space="preserve"> HYPERLINK "https://casetext.com/statute/united-states-code/title-28-appendix/federal-rules-of-civil-procedure/rules-of-civil-procedure-for-the-united-states-district-courts-1/title-iii-pleadings-and-motions/rule-8-general-rules-of-pleading" </w:instrText>
      </w:r>
      <w:r>
        <w:fldChar w:fldCharType="separate"/>
      </w:r>
      <w:r>
        <w:rPr>
          <w:rStyle w:val="Hyperlink"/>
          <w:color w:val="005AAA"/>
        </w:rPr>
        <w:t>Fed.R.Civ.P</w:t>
      </w:r>
      <w:proofErr w:type="spellEnd"/>
      <w:r>
        <w:rPr>
          <w:rStyle w:val="Hyperlink"/>
          <w:color w:val="005AAA"/>
        </w:rPr>
        <w:t>. 8</w:t>
      </w:r>
      <w:r>
        <w:fldChar w:fldCharType="end"/>
      </w:r>
      <w:r>
        <w:t>).</w:t>
      </w:r>
    </w:p>
    <w:p w14:paraId="0B1776CD" w14:textId="77777777" w:rsidR="0042293D" w:rsidRDefault="0042293D" w:rsidP="0042293D">
      <w:r>
        <w:rPr>
          <w:i/>
          <w:iCs/>
        </w:rPr>
        <w:t>Gee v. Pacheco,</w:t>
      </w:r>
      <w:r>
        <w:rPr>
          <w:rStyle w:val="apple-converted-space"/>
          <w:i/>
          <w:iCs/>
        </w:rPr>
        <w:t> </w:t>
      </w:r>
      <w:hyperlink r:id="rId216" w:anchor="p1186" w:history="1">
        <w:r>
          <w:rPr>
            <w:rStyle w:val="Hyperlink"/>
            <w:color w:val="005AAA"/>
          </w:rPr>
          <w:t>627 F.3d at 1186</w:t>
        </w:r>
      </w:hyperlink>
      <w:r>
        <w:t>. "[T]he plaintiff whose factual allegations are close to stating a claim but are missing some important element that may not have occurred to him, should be allowed to amend his complaint."</w:t>
      </w:r>
      <w:r>
        <w:rPr>
          <w:rStyle w:val="apple-converted-space"/>
        </w:rPr>
        <w:t>  </w:t>
      </w:r>
      <w:r>
        <w:rPr>
          <w:i/>
          <w:iCs/>
        </w:rPr>
        <w:t>Id.</w:t>
      </w:r>
      <w:r>
        <w:rPr>
          <w:rStyle w:val="apple-converted-space"/>
          <w:i/>
          <w:iCs/>
        </w:rPr>
        <w:t> </w:t>
      </w:r>
      <w:r>
        <w:t>at 1195 (quotation marks and citation omitted). The plaintiff's claims here do not come close to stating a claim. Moreover, if the court were to disregard all conclusory statements of law and consider whether the remaining specific factual allegations plausibly stated a claim, there would be essentially nothing left to consider as allegations.</w:t>
      </w:r>
      <w:r>
        <w:rPr>
          <w:rStyle w:val="apple-converted-space"/>
        </w:rPr>
        <w:t> </w:t>
      </w:r>
      <w:r>
        <w:rPr>
          <w:i/>
          <w:iCs/>
        </w:rPr>
        <w:t>Cf. Kansas Penn Gaming,</w:t>
      </w:r>
      <w:r>
        <w:rPr>
          <w:rStyle w:val="apple-converted-space"/>
          <w:i/>
          <w:iCs/>
        </w:rPr>
        <w:t> </w:t>
      </w:r>
      <w:hyperlink r:id="rId217" w:anchor="p1214" w:history="1">
        <w:r>
          <w:rPr>
            <w:rStyle w:val="Hyperlink"/>
            <w:color w:val="005AAA"/>
          </w:rPr>
          <w:t>656 F.3d at 1214</w:t>
        </w:r>
      </w:hyperlink>
      <w:r>
        <w:t>.</w:t>
      </w:r>
      <w:r>
        <w:rPr>
          <w:rStyle w:val="apple-converted-space"/>
        </w:rPr>
        <w:t> </w:t>
      </w:r>
    </w:p>
    <w:p w14:paraId="1E354D3F" w14:textId="77777777" w:rsidR="0042293D" w:rsidRDefault="0042293D" w:rsidP="0042293D">
      <w:pPr>
        <w:pStyle w:val="paragraph"/>
        <w:spacing w:before="0" w:beforeAutospacing="0"/>
      </w:pPr>
      <w:r>
        <w:t xml:space="preserve">In his response to the defendants' motion, the plaintiff does not ask the court to reserve him an opportunity to correct his pleading deficiencies. While the court was researching and drafting this order, the plaintiff filed a motion seeking leave to file a second amended complaint. (Dk. </w:t>
      </w:r>
      <w:r>
        <w:lastRenderedPageBreak/>
        <w:t>35). Meyer argues for leave because he "feels that allowing the Second Amended Complaint would clear up some issues" and "would also satisfy the requirements needed." (Dk. 36).</w:t>
      </w:r>
      <w:r>
        <w:rPr>
          <w:rStyle w:val="apple-converted-space"/>
        </w:rPr>
        <w:t> </w:t>
      </w:r>
    </w:p>
    <w:p w14:paraId="7DE13B41" w14:textId="77777777" w:rsidR="0042293D" w:rsidRDefault="0042293D" w:rsidP="0042293D">
      <w:pPr>
        <w:pStyle w:val="paragraph"/>
        <w:spacing w:before="0" w:beforeAutospacing="0"/>
      </w:pPr>
      <w:r>
        <w:t>Meyer's first amended constituted three pages, and his proposed second amended complaint is now ten pages. The court understands the plaintiff intends his most recent motion for leave to address the issues created by the defendants' motions and to meet the pleading deficiencies argued there. The district court, therefore, will treat the plaintiff's motion as his attempt to cure his pleading problems, and it will rule upon this motion in the first instance after timely receipt of the defendants' responses and the plaintiff's reply. Thus, the court shall grant the motions to dismiss on the grounds stated above subject to its consideration of the plaintiff's motion for</w:t>
      </w:r>
      <w:r>
        <w:rPr>
          <w:rStyle w:val="apple-converted-space"/>
        </w:rPr>
        <w:t> </w:t>
      </w:r>
      <w:r>
        <w:t>leave to file a second amended complaint.</w:t>
      </w:r>
      <w:r>
        <w:rPr>
          <w:rStyle w:val="apple-converted-space"/>
        </w:rPr>
        <w:t> </w:t>
      </w:r>
      <w:r>
        <w:rPr>
          <w:i/>
          <w:iCs/>
        </w:rPr>
        <w:t>See Brereton v. Bountiful City Corp.,</w:t>
      </w:r>
      <w:r>
        <w:rPr>
          <w:rStyle w:val="apple-converted-space"/>
          <w:i/>
          <w:iCs/>
        </w:rPr>
        <w:t> </w:t>
      </w:r>
      <w:hyperlink r:id="rId218" w:anchor="p1219" w:history="1">
        <w:r>
          <w:rPr>
            <w:rStyle w:val="Hyperlink"/>
            <w:color w:val="005AAA"/>
          </w:rPr>
          <w:t>434 F.3d 1213, 1219</w:t>
        </w:r>
      </w:hyperlink>
      <w:r>
        <w:rPr>
          <w:rStyle w:val="apple-converted-space"/>
        </w:rPr>
        <w:t> </w:t>
      </w:r>
      <w:r>
        <w:t>(10th Cir. 2006) ("A dismissal with prejudice is appropriate where a complaint fails to state a claim under</w:t>
      </w:r>
      <w:r>
        <w:rPr>
          <w:rStyle w:val="apple-converted-space"/>
        </w:rPr>
        <w:t> </w:t>
      </w:r>
      <w:hyperlink r:id="rId219" w:history="1">
        <w:r>
          <w:rPr>
            <w:rStyle w:val="Hyperlink"/>
            <w:color w:val="005AAA"/>
          </w:rPr>
          <w:t>Rule 12(b)(6)</w:t>
        </w:r>
      </w:hyperlink>
      <w:r>
        <w:rPr>
          <w:rStyle w:val="apple-converted-space"/>
        </w:rPr>
        <w:t> </w:t>
      </w:r>
      <w:r>
        <w:t>and granting leave to amend would be futile.").</w:t>
      </w:r>
      <w:r>
        <w:rPr>
          <w:rStyle w:val="apple-converted-space"/>
        </w:rPr>
        <w:t> </w:t>
      </w:r>
    </w:p>
    <w:p w14:paraId="44AB36DB" w14:textId="77777777" w:rsidR="0042293D" w:rsidRDefault="0042293D" w:rsidP="0042293D">
      <w:pPr>
        <w:pStyle w:val="paragraph"/>
        <w:spacing w:before="0" w:beforeAutospacing="0"/>
      </w:pPr>
      <w:r>
        <w:t>IT IS THEREFORE ORDERED that defendants' motions to dismiss (</w:t>
      </w:r>
      <w:proofErr w:type="spellStart"/>
      <w:r>
        <w:t>Dks</w:t>
      </w:r>
      <w:proofErr w:type="spellEnd"/>
      <w:r>
        <w:t>. 17, 25) are granted subject to the court's decision on the plaintiff's pending motion for leave to file a second amended complaint (Dk. 35).</w:t>
      </w:r>
      <w:r>
        <w:rPr>
          <w:rStyle w:val="apple-converted-space"/>
        </w:rPr>
        <w:t> </w:t>
      </w:r>
    </w:p>
    <w:p w14:paraId="77644E57" w14:textId="77777777" w:rsidR="0042293D" w:rsidRDefault="0042293D" w:rsidP="0042293D">
      <w:pPr>
        <w:pStyle w:val="paragraph"/>
        <w:spacing w:before="0" w:beforeAutospacing="0"/>
      </w:pPr>
      <w:r>
        <w:t xml:space="preserve">Dated this 15th day of </w:t>
      </w:r>
      <w:proofErr w:type="gramStart"/>
      <w:r>
        <w:t>October,</w:t>
      </w:r>
      <w:proofErr w:type="gramEnd"/>
      <w:r>
        <w:t xml:space="preserve"> 2012, Topeka, Kansas.</w:t>
      </w:r>
      <w:r>
        <w:rPr>
          <w:rStyle w:val="apple-converted-space"/>
        </w:rPr>
        <w:t> </w:t>
      </w:r>
    </w:p>
    <w:p w14:paraId="5E1E5731" w14:textId="77777777" w:rsidR="0042293D" w:rsidRDefault="0042293D" w:rsidP="0042293D">
      <w:pPr>
        <w:pStyle w:val="paragraph"/>
        <w:spacing w:before="0" w:beforeAutospacing="0"/>
      </w:pPr>
      <w:r>
        <w:t>______________________</w:t>
      </w:r>
    </w:p>
    <w:p w14:paraId="4D03C8BE" w14:textId="77777777" w:rsidR="0042293D" w:rsidRDefault="0042293D" w:rsidP="0042293D">
      <w:pPr>
        <w:pStyle w:val="paragraph"/>
        <w:spacing w:before="0" w:beforeAutospacing="0"/>
      </w:pPr>
      <w:r>
        <w:t>Sam A. Crow, U.S. District Senior Judge</w:t>
      </w:r>
    </w:p>
    <w:p w14:paraId="253907FA" w14:textId="77777777" w:rsidR="0042293D" w:rsidRDefault="00120637" w:rsidP="0042293D">
      <w:r>
        <w:rPr>
          <w:noProof/>
        </w:rPr>
        <w:pict w14:anchorId="567A31CB">
          <v:rect id="_x0000_i1038" alt="" style="width:468pt;height:.05pt;mso-width-percent:0;mso-height-percent:0;mso-width-percent:0;mso-height-percent:0" o:hralign="center" o:hrstd="t" o:hr="t" fillcolor="#a0a0a0" stroked="f"/>
        </w:pict>
      </w:r>
    </w:p>
    <w:p w14:paraId="17F3CB54" w14:textId="77777777" w:rsidR="0042293D" w:rsidRDefault="0042293D" w:rsidP="0042293D">
      <w:r>
        <w:t xml:space="preserve">Make your practice more effective and efficient with </w:t>
      </w:r>
      <w:proofErr w:type="spellStart"/>
      <w:r>
        <w:t>Casetext’s</w:t>
      </w:r>
      <w:proofErr w:type="spellEnd"/>
      <w:r>
        <w:t xml:space="preserve"> legal research suite.</w:t>
      </w:r>
    </w:p>
    <w:p w14:paraId="7ECC1042" w14:textId="77777777" w:rsidR="0042293D" w:rsidRDefault="00000000" w:rsidP="0042293D">
      <w:hyperlink r:id="rId220" w:tgtFrame="request-demo" w:history="1">
        <w:r w:rsidR="0042293D">
          <w:rPr>
            <w:rStyle w:val="Hyperlink"/>
            <w:color w:val="FFFFFF"/>
            <w:bdr w:val="single" w:sz="6" w:space="0" w:color="005AAA" w:frame="1"/>
            <w:shd w:val="clear" w:color="auto" w:fill="005AAA"/>
          </w:rPr>
          <w:t>Get a Demo</w:t>
        </w:r>
      </w:hyperlink>
    </w:p>
    <w:p w14:paraId="75989D66" w14:textId="77777777" w:rsidR="0042293D" w:rsidRDefault="00000000" w:rsidP="0042293D">
      <w:pPr>
        <w:numPr>
          <w:ilvl w:val="0"/>
          <w:numId w:val="1"/>
        </w:numPr>
        <w:spacing w:before="100" w:beforeAutospacing="1" w:after="100" w:afterAutospacing="1"/>
      </w:pPr>
      <w:hyperlink r:id="rId221" w:tgtFrame="_blank" w:history="1">
        <w:proofErr w:type="spellStart"/>
        <w:r w:rsidR="0042293D">
          <w:rPr>
            <w:rStyle w:val="Hyperlink"/>
            <w:b/>
            <w:bCs/>
            <w:color w:val="484848"/>
          </w:rPr>
          <w:t>Casetext</w:t>
        </w:r>
        <w:proofErr w:type="spellEnd"/>
        <w:r w:rsidR="0042293D">
          <w:rPr>
            <w:rStyle w:val="Hyperlink"/>
            <w:b/>
            <w:bCs/>
            <w:color w:val="484848"/>
          </w:rPr>
          <w:t xml:space="preserve"> research</w:t>
        </w:r>
      </w:hyperlink>
    </w:p>
    <w:p w14:paraId="7ADB41C5" w14:textId="77777777" w:rsidR="0042293D" w:rsidRDefault="00000000" w:rsidP="0042293D">
      <w:pPr>
        <w:numPr>
          <w:ilvl w:val="0"/>
          <w:numId w:val="1"/>
        </w:numPr>
        <w:spacing w:before="100" w:beforeAutospacing="1" w:after="100" w:afterAutospacing="1"/>
      </w:pPr>
      <w:hyperlink r:id="rId222" w:tgtFrame="_blank" w:history="1">
        <w:r w:rsidR="0042293D">
          <w:rPr>
            <w:rStyle w:val="Hyperlink"/>
            <w:b/>
            <w:bCs/>
            <w:color w:val="484848"/>
          </w:rPr>
          <w:t>Parallel Search</w:t>
        </w:r>
      </w:hyperlink>
    </w:p>
    <w:p w14:paraId="48771C2D" w14:textId="77777777" w:rsidR="0042293D" w:rsidRDefault="00000000" w:rsidP="0042293D">
      <w:pPr>
        <w:numPr>
          <w:ilvl w:val="0"/>
          <w:numId w:val="1"/>
        </w:numPr>
        <w:spacing w:before="100" w:beforeAutospacing="1" w:after="100" w:afterAutospacing="1"/>
      </w:pPr>
      <w:hyperlink r:id="rId223" w:tgtFrame="_blank" w:history="1">
        <w:r w:rsidR="0042293D">
          <w:rPr>
            <w:rStyle w:val="Hyperlink"/>
            <w:b/>
            <w:bCs/>
            <w:color w:val="484848"/>
          </w:rPr>
          <w:t>Compose</w:t>
        </w:r>
      </w:hyperlink>
    </w:p>
    <w:p w14:paraId="1C80BCB2" w14:textId="77777777" w:rsidR="0042293D" w:rsidRDefault="00000000" w:rsidP="0042293D">
      <w:pPr>
        <w:numPr>
          <w:ilvl w:val="0"/>
          <w:numId w:val="1"/>
        </w:numPr>
        <w:spacing w:before="100" w:beforeAutospacing="1" w:after="100" w:afterAutospacing="1"/>
      </w:pPr>
      <w:hyperlink r:id="rId224" w:tgtFrame="_blank" w:history="1">
        <w:proofErr w:type="spellStart"/>
        <w:r w:rsidR="0042293D">
          <w:rPr>
            <w:rStyle w:val="Hyperlink"/>
            <w:b/>
            <w:bCs/>
            <w:color w:val="484848"/>
          </w:rPr>
          <w:t>AllSearch</w:t>
        </w:r>
        <w:proofErr w:type="spellEnd"/>
      </w:hyperlink>
    </w:p>
    <w:p w14:paraId="11D3C40C" w14:textId="77777777" w:rsidR="0042293D" w:rsidRDefault="00120637" w:rsidP="0042293D">
      <w:r>
        <w:rPr>
          <w:noProof/>
        </w:rPr>
        <w:pict w14:anchorId="14733421">
          <v:rect id="_x0000_i1037" alt="" style="width:468pt;height:.05pt;mso-width-percent:0;mso-height-percent:0;mso-width-percent:0;mso-height-percent:0" o:hralign="center" o:hrstd="t" o:hr="t" fillcolor="#a0a0a0" stroked="f"/>
        </w:pict>
      </w:r>
    </w:p>
    <w:p w14:paraId="0414A980" w14:textId="77777777" w:rsidR="0042293D" w:rsidRDefault="00000000" w:rsidP="0042293D">
      <w:pPr>
        <w:numPr>
          <w:ilvl w:val="0"/>
          <w:numId w:val="2"/>
        </w:numPr>
        <w:spacing w:before="100" w:beforeAutospacing="1" w:after="100" w:afterAutospacing="1"/>
      </w:pPr>
      <w:hyperlink r:id="rId225" w:history="1">
        <w:r w:rsidR="0042293D">
          <w:rPr>
            <w:rStyle w:val="Hyperlink"/>
            <w:color w:val="484848"/>
          </w:rPr>
          <w:t>Pricing</w:t>
        </w:r>
      </w:hyperlink>
    </w:p>
    <w:p w14:paraId="27B73C43" w14:textId="77777777" w:rsidR="0042293D" w:rsidRDefault="00000000" w:rsidP="0042293D">
      <w:pPr>
        <w:numPr>
          <w:ilvl w:val="0"/>
          <w:numId w:val="2"/>
        </w:numPr>
        <w:spacing w:before="100" w:beforeAutospacing="1" w:after="100" w:afterAutospacing="1"/>
      </w:pPr>
      <w:hyperlink r:id="rId226" w:history="1">
        <w:r w:rsidR="0042293D">
          <w:rPr>
            <w:rStyle w:val="Hyperlink"/>
            <w:color w:val="484848"/>
          </w:rPr>
          <w:t>Switch</w:t>
        </w:r>
      </w:hyperlink>
    </w:p>
    <w:p w14:paraId="3B8FA8FD" w14:textId="77777777" w:rsidR="0042293D" w:rsidRDefault="00000000" w:rsidP="0042293D">
      <w:pPr>
        <w:numPr>
          <w:ilvl w:val="0"/>
          <w:numId w:val="2"/>
        </w:numPr>
        <w:spacing w:before="100" w:beforeAutospacing="1" w:after="100" w:afterAutospacing="1"/>
      </w:pPr>
      <w:hyperlink r:id="rId227" w:history="1">
        <w:r w:rsidR="0042293D">
          <w:rPr>
            <w:rStyle w:val="Hyperlink"/>
            <w:color w:val="484848"/>
          </w:rPr>
          <w:t>Big firm</w:t>
        </w:r>
      </w:hyperlink>
    </w:p>
    <w:p w14:paraId="1152B2CD" w14:textId="77777777" w:rsidR="0042293D" w:rsidRDefault="00000000" w:rsidP="0042293D">
      <w:pPr>
        <w:numPr>
          <w:ilvl w:val="0"/>
          <w:numId w:val="2"/>
        </w:numPr>
        <w:spacing w:before="100" w:beforeAutospacing="1" w:after="100" w:afterAutospacing="1"/>
      </w:pPr>
      <w:hyperlink r:id="rId228" w:history="1">
        <w:r w:rsidR="0042293D">
          <w:rPr>
            <w:rStyle w:val="Hyperlink"/>
            <w:color w:val="484848"/>
          </w:rPr>
          <w:t>Coverage</w:t>
        </w:r>
      </w:hyperlink>
    </w:p>
    <w:p w14:paraId="2CA2217D" w14:textId="77777777" w:rsidR="0042293D" w:rsidRDefault="00000000" w:rsidP="0042293D">
      <w:pPr>
        <w:numPr>
          <w:ilvl w:val="0"/>
          <w:numId w:val="2"/>
        </w:numPr>
        <w:spacing w:before="100" w:beforeAutospacing="1" w:after="100" w:afterAutospacing="1"/>
      </w:pPr>
      <w:hyperlink r:id="rId229" w:history="1">
        <w:proofErr w:type="spellStart"/>
        <w:r w:rsidR="0042293D">
          <w:rPr>
            <w:rStyle w:val="Hyperlink"/>
            <w:color w:val="484848"/>
          </w:rPr>
          <w:t>SmartCite</w:t>
        </w:r>
        <w:proofErr w:type="spellEnd"/>
      </w:hyperlink>
    </w:p>
    <w:p w14:paraId="62EB8908" w14:textId="77777777" w:rsidR="0042293D" w:rsidRDefault="00120637" w:rsidP="0042293D">
      <w:r>
        <w:rPr>
          <w:noProof/>
        </w:rPr>
        <w:pict w14:anchorId="6C474277">
          <v:rect id="_x0000_i1036" alt="" style="width:468pt;height:.05pt;mso-width-percent:0;mso-height-percent:0;mso-width-percent:0;mso-height-percent:0" o:hralign="center" o:hrstd="t" o:hr="t" fillcolor="#a0a0a0" stroked="f"/>
        </w:pict>
      </w:r>
    </w:p>
    <w:p w14:paraId="00F4E2D5" w14:textId="77777777" w:rsidR="0042293D" w:rsidRDefault="00000000" w:rsidP="0042293D">
      <w:pPr>
        <w:numPr>
          <w:ilvl w:val="0"/>
          <w:numId w:val="3"/>
        </w:numPr>
        <w:spacing w:before="100" w:beforeAutospacing="1" w:after="100" w:afterAutospacing="1"/>
      </w:pPr>
      <w:hyperlink r:id="rId230" w:history="1">
        <w:r w:rsidR="0042293D">
          <w:rPr>
            <w:rStyle w:val="Hyperlink"/>
            <w:color w:val="484848"/>
          </w:rPr>
          <w:t>Public records</w:t>
        </w:r>
        <w:r w:rsidR="0042293D">
          <w:rPr>
            <w:rStyle w:val="apple-converted-space"/>
            <w:color w:val="484848"/>
          </w:rPr>
          <w:t> </w:t>
        </w:r>
        <w:r w:rsidR="0042293D">
          <w:rPr>
            <w:rStyle w:val="d-inline"/>
            <w:color w:val="484848"/>
          </w:rPr>
          <w:t>search</w:t>
        </w:r>
      </w:hyperlink>
    </w:p>
    <w:p w14:paraId="4DAEC092" w14:textId="77777777" w:rsidR="0042293D" w:rsidRDefault="00000000" w:rsidP="0042293D">
      <w:pPr>
        <w:numPr>
          <w:ilvl w:val="0"/>
          <w:numId w:val="3"/>
        </w:numPr>
        <w:spacing w:before="100" w:beforeAutospacing="1" w:after="100" w:afterAutospacing="1"/>
      </w:pPr>
      <w:hyperlink r:id="rId231" w:history="1">
        <w:r w:rsidR="0042293D">
          <w:rPr>
            <w:rStyle w:val="Hyperlink"/>
            <w:color w:val="484848"/>
          </w:rPr>
          <w:t>Partnerships and Resources</w:t>
        </w:r>
      </w:hyperlink>
    </w:p>
    <w:p w14:paraId="441E8DE9" w14:textId="77777777" w:rsidR="0042293D" w:rsidRDefault="00000000" w:rsidP="0042293D">
      <w:pPr>
        <w:numPr>
          <w:ilvl w:val="0"/>
          <w:numId w:val="3"/>
        </w:numPr>
        <w:spacing w:before="100" w:beforeAutospacing="1" w:after="100" w:afterAutospacing="1"/>
      </w:pPr>
      <w:hyperlink r:id="rId232" w:history="1">
        <w:r w:rsidR="0042293D">
          <w:rPr>
            <w:rStyle w:val="Hyperlink"/>
            <w:color w:val="484848"/>
          </w:rPr>
          <w:t>Law school</w:t>
        </w:r>
        <w:r w:rsidR="0042293D">
          <w:rPr>
            <w:rStyle w:val="apple-converted-space"/>
            <w:color w:val="484848"/>
          </w:rPr>
          <w:t> </w:t>
        </w:r>
        <w:r w:rsidR="0042293D">
          <w:rPr>
            <w:rStyle w:val="d-inline"/>
            <w:color w:val="484848"/>
          </w:rPr>
          <w:t>access</w:t>
        </w:r>
      </w:hyperlink>
    </w:p>
    <w:p w14:paraId="63370606" w14:textId="77777777" w:rsidR="0042293D" w:rsidRDefault="00000000" w:rsidP="0042293D">
      <w:pPr>
        <w:numPr>
          <w:ilvl w:val="0"/>
          <w:numId w:val="3"/>
        </w:numPr>
        <w:spacing w:before="100" w:beforeAutospacing="1" w:after="100" w:afterAutospacing="1"/>
      </w:pPr>
      <w:hyperlink r:id="rId233" w:history="1">
        <w:r w:rsidR="0042293D">
          <w:rPr>
            <w:rStyle w:val="Hyperlink"/>
            <w:color w:val="484848"/>
          </w:rPr>
          <w:t>Bar associations</w:t>
        </w:r>
      </w:hyperlink>
    </w:p>
    <w:p w14:paraId="50EF00FA" w14:textId="77777777" w:rsidR="0042293D" w:rsidRDefault="00000000" w:rsidP="0042293D">
      <w:pPr>
        <w:numPr>
          <w:ilvl w:val="0"/>
          <w:numId w:val="4"/>
        </w:numPr>
        <w:spacing w:before="100" w:beforeAutospacing="1" w:after="100" w:afterAutospacing="1"/>
      </w:pPr>
      <w:hyperlink r:id="rId234" w:history="1">
        <w:r w:rsidR="0042293D">
          <w:rPr>
            <w:rStyle w:val="Hyperlink"/>
            <w:color w:val="484848"/>
          </w:rPr>
          <w:t>About us</w:t>
        </w:r>
      </w:hyperlink>
    </w:p>
    <w:p w14:paraId="7C0546C4" w14:textId="77777777" w:rsidR="0042293D" w:rsidRDefault="00000000" w:rsidP="0042293D">
      <w:pPr>
        <w:numPr>
          <w:ilvl w:val="0"/>
          <w:numId w:val="4"/>
        </w:numPr>
        <w:spacing w:before="100" w:beforeAutospacing="1" w:after="100" w:afterAutospacing="1"/>
      </w:pPr>
      <w:hyperlink r:id="rId235" w:tgtFrame="casetext-jobs" w:history="1">
        <w:r w:rsidR="0042293D">
          <w:rPr>
            <w:rStyle w:val="Hyperlink"/>
            <w:color w:val="484848"/>
          </w:rPr>
          <w:t>Jobs</w:t>
        </w:r>
      </w:hyperlink>
    </w:p>
    <w:p w14:paraId="7178C622" w14:textId="77777777" w:rsidR="0042293D" w:rsidRDefault="00000000" w:rsidP="0042293D">
      <w:pPr>
        <w:numPr>
          <w:ilvl w:val="0"/>
          <w:numId w:val="4"/>
        </w:numPr>
        <w:spacing w:before="100" w:beforeAutospacing="1" w:after="100" w:afterAutospacing="1"/>
      </w:pPr>
      <w:hyperlink r:id="rId236" w:tgtFrame="casetext-blog" w:history="1">
        <w:r w:rsidR="0042293D">
          <w:rPr>
            <w:rStyle w:val="Hyperlink"/>
            <w:color w:val="484848"/>
          </w:rPr>
          <w:t>Blog</w:t>
        </w:r>
      </w:hyperlink>
    </w:p>
    <w:p w14:paraId="41560D26" w14:textId="77777777" w:rsidR="0042293D" w:rsidRDefault="00000000" w:rsidP="0042293D">
      <w:pPr>
        <w:numPr>
          <w:ilvl w:val="0"/>
          <w:numId w:val="4"/>
        </w:numPr>
        <w:spacing w:before="100" w:beforeAutospacing="1" w:after="100" w:afterAutospacing="1"/>
      </w:pPr>
      <w:hyperlink r:id="rId237" w:history="1">
        <w:r w:rsidR="0042293D">
          <w:rPr>
            <w:rStyle w:val="Hyperlink"/>
            <w:color w:val="484848"/>
          </w:rPr>
          <w:t>News</w:t>
        </w:r>
      </w:hyperlink>
    </w:p>
    <w:p w14:paraId="1D433BF4" w14:textId="77777777" w:rsidR="0042293D" w:rsidRDefault="00120637" w:rsidP="0042293D">
      <w:r>
        <w:rPr>
          <w:noProof/>
        </w:rPr>
        <w:pict w14:anchorId="65BDD2C0">
          <v:rect id="_x0000_i1035" alt="" style="width:468pt;height:.05pt;mso-width-percent:0;mso-height-percent:0;mso-width-percent:0;mso-height-percent:0" o:hralign="center" o:hrstd="t" o:hr="t" fillcolor="#a0a0a0" stroked="f"/>
        </w:pict>
      </w:r>
    </w:p>
    <w:p w14:paraId="375FCE9E" w14:textId="77777777" w:rsidR="0042293D" w:rsidRDefault="00000000" w:rsidP="0042293D">
      <w:pPr>
        <w:numPr>
          <w:ilvl w:val="0"/>
          <w:numId w:val="5"/>
        </w:numPr>
        <w:spacing w:before="100" w:beforeAutospacing="1" w:after="100" w:afterAutospacing="1"/>
      </w:pPr>
      <w:hyperlink r:id="rId238" w:history="1">
        <w:r w:rsidR="0042293D">
          <w:rPr>
            <w:rStyle w:val="Hyperlink"/>
            <w:color w:val="484848"/>
          </w:rPr>
          <w:t>Twitter</w:t>
        </w:r>
      </w:hyperlink>
    </w:p>
    <w:p w14:paraId="7186481B" w14:textId="77777777" w:rsidR="0042293D" w:rsidRDefault="00000000" w:rsidP="0042293D">
      <w:pPr>
        <w:numPr>
          <w:ilvl w:val="0"/>
          <w:numId w:val="5"/>
        </w:numPr>
        <w:spacing w:before="100" w:beforeAutospacing="1" w:after="100" w:afterAutospacing="1"/>
      </w:pPr>
      <w:hyperlink r:id="rId239" w:history="1">
        <w:r w:rsidR="0042293D">
          <w:rPr>
            <w:rStyle w:val="Hyperlink"/>
            <w:color w:val="484848"/>
          </w:rPr>
          <w:t>Facebook</w:t>
        </w:r>
      </w:hyperlink>
    </w:p>
    <w:p w14:paraId="4789234D" w14:textId="77777777" w:rsidR="0042293D" w:rsidRDefault="00000000" w:rsidP="0042293D">
      <w:pPr>
        <w:numPr>
          <w:ilvl w:val="0"/>
          <w:numId w:val="5"/>
        </w:numPr>
        <w:spacing w:before="100" w:beforeAutospacing="1" w:after="100" w:afterAutospacing="1"/>
      </w:pPr>
      <w:hyperlink r:id="rId240" w:history="1">
        <w:r w:rsidR="0042293D">
          <w:rPr>
            <w:rStyle w:val="Hyperlink"/>
            <w:color w:val="484848"/>
          </w:rPr>
          <w:t>LinkedIn</w:t>
        </w:r>
      </w:hyperlink>
    </w:p>
    <w:p w14:paraId="731C2599" w14:textId="77777777" w:rsidR="0042293D" w:rsidRDefault="00000000" w:rsidP="0042293D">
      <w:pPr>
        <w:numPr>
          <w:ilvl w:val="0"/>
          <w:numId w:val="5"/>
        </w:numPr>
        <w:spacing w:before="100" w:beforeAutospacing="1" w:after="100" w:afterAutospacing="1"/>
      </w:pPr>
      <w:hyperlink r:id="rId241" w:history="1">
        <w:r w:rsidR="0042293D">
          <w:rPr>
            <w:rStyle w:val="Hyperlink"/>
            <w:color w:val="484848"/>
          </w:rPr>
          <w:t>Instagram</w:t>
        </w:r>
      </w:hyperlink>
    </w:p>
    <w:p w14:paraId="19DB5C9D" w14:textId="77777777" w:rsidR="0042293D" w:rsidRDefault="00000000" w:rsidP="0042293D">
      <w:pPr>
        <w:numPr>
          <w:ilvl w:val="0"/>
          <w:numId w:val="6"/>
        </w:numPr>
        <w:spacing w:before="100" w:beforeAutospacing="1" w:after="100" w:afterAutospacing="1"/>
      </w:pPr>
      <w:hyperlink r:id="rId242" w:tgtFrame="casetext-faq" w:history="1">
        <w:r w:rsidR="0042293D">
          <w:rPr>
            <w:rStyle w:val="Hyperlink"/>
            <w:color w:val="484848"/>
          </w:rPr>
          <w:t>Help articles</w:t>
        </w:r>
      </w:hyperlink>
    </w:p>
    <w:p w14:paraId="0F7CBA98" w14:textId="77777777" w:rsidR="0042293D" w:rsidRDefault="00000000" w:rsidP="0042293D">
      <w:pPr>
        <w:numPr>
          <w:ilvl w:val="0"/>
          <w:numId w:val="6"/>
        </w:numPr>
        <w:spacing w:before="100" w:beforeAutospacing="1" w:after="100" w:afterAutospacing="1"/>
      </w:pPr>
      <w:hyperlink r:id="rId243" w:history="1">
        <w:r w:rsidR="0042293D">
          <w:rPr>
            <w:rStyle w:val="Hyperlink"/>
            <w:color w:val="484848"/>
          </w:rPr>
          <w:t>Customer support</w:t>
        </w:r>
      </w:hyperlink>
    </w:p>
    <w:p w14:paraId="3F0F1E9A" w14:textId="77777777" w:rsidR="0042293D" w:rsidRDefault="00000000" w:rsidP="0042293D">
      <w:pPr>
        <w:numPr>
          <w:ilvl w:val="0"/>
          <w:numId w:val="6"/>
        </w:numPr>
        <w:spacing w:before="100" w:beforeAutospacing="1" w:after="100" w:afterAutospacing="1"/>
      </w:pPr>
      <w:hyperlink r:id="rId244" w:history="1">
        <w:r w:rsidR="0042293D">
          <w:rPr>
            <w:rStyle w:val="Hyperlink"/>
            <w:color w:val="484848"/>
          </w:rPr>
          <w:t>Contact sales</w:t>
        </w:r>
      </w:hyperlink>
    </w:p>
    <w:p w14:paraId="4215DB6D" w14:textId="77777777" w:rsidR="0042293D" w:rsidRDefault="00000000" w:rsidP="0042293D">
      <w:pPr>
        <w:numPr>
          <w:ilvl w:val="0"/>
          <w:numId w:val="6"/>
        </w:numPr>
        <w:spacing w:before="100" w:beforeAutospacing="1" w:after="100" w:afterAutospacing="1"/>
      </w:pPr>
      <w:hyperlink r:id="rId245" w:history="1">
        <w:r w:rsidR="0042293D">
          <w:rPr>
            <w:rStyle w:val="Hyperlink"/>
            <w:color w:val="484848"/>
          </w:rPr>
          <w:t>Privacy</w:t>
        </w:r>
      </w:hyperlink>
    </w:p>
    <w:p w14:paraId="5B8FCA80" w14:textId="77777777" w:rsidR="0042293D" w:rsidRDefault="00000000" w:rsidP="0042293D">
      <w:pPr>
        <w:pStyle w:val="mb-md-4"/>
        <w:numPr>
          <w:ilvl w:val="0"/>
          <w:numId w:val="6"/>
        </w:numPr>
      </w:pPr>
      <w:hyperlink r:id="rId246" w:history="1">
        <w:r w:rsidR="0042293D">
          <w:rPr>
            <w:rStyle w:val="Hyperlink"/>
            <w:color w:val="484848"/>
          </w:rPr>
          <w:t>Terms</w:t>
        </w:r>
      </w:hyperlink>
    </w:p>
    <w:p w14:paraId="36586B8A" w14:textId="77777777" w:rsidR="0042293D" w:rsidRDefault="0042293D" w:rsidP="0042293D">
      <w:pPr>
        <w:numPr>
          <w:ilvl w:val="0"/>
          <w:numId w:val="6"/>
        </w:numPr>
        <w:spacing w:before="100" w:beforeAutospacing="1" w:after="100" w:afterAutospacing="1"/>
      </w:pPr>
      <w:r>
        <w:rPr>
          <w:rStyle w:val="small"/>
          <w:color w:val="757575"/>
          <w:sz w:val="19"/>
          <w:szCs w:val="19"/>
        </w:rPr>
        <w:t xml:space="preserve">© 2021 </w:t>
      </w:r>
      <w:proofErr w:type="spellStart"/>
      <w:r>
        <w:rPr>
          <w:rStyle w:val="small"/>
          <w:color w:val="757575"/>
          <w:sz w:val="19"/>
          <w:szCs w:val="19"/>
        </w:rPr>
        <w:t>Casetext</w:t>
      </w:r>
      <w:proofErr w:type="spellEnd"/>
      <w:r>
        <w:rPr>
          <w:rStyle w:val="small"/>
          <w:color w:val="757575"/>
          <w:sz w:val="19"/>
          <w:szCs w:val="19"/>
        </w:rPr>
        <w:t xml:space="preserve"> Inc.</w:t>
      </w:r>
    </w:p>
    <w:p w14:paraId="79225B34" w14:textId="42588E8D" w:rsidR="0042293D" w:rsidRPr="0042293D" w:rsidRDefault="0042293D" w:rsidP="0042293D">
      <w:pPr>
        <w:numPr>
          <w:ilvl w:val="0"/>
          <w:numId w:val="6"/>
        </w:numPr>
        <w:spacing w:before="100" w:beforeAutospacing="1" w:after="100" w:afterAutospacing="1"/>
        <w:rPr>
          <w:rStyle w:val="small"/>
        </w:rPr>
      </w:pPr>
      <w:proofErr w:type="spellStart"/>
      <w:r>
        <w:rPr>
          <w:rStyle w:val="small"/>
          <w:color w:val="757575"/>
          <w:sz w:val="19"/>
          <w:szCs w:val="19"/>
        </w:rPr>
        <w:t>Casetext</w:t>
      </w:r>
      <w:proofErr w:type="spellEnd"/>
      <w:r>
        <w:rPr>
          <w:rStyle w:val="small"/>
          <w:color w:val="757575"/>
          <w:sz w:val="19"/>
          <w:szCs w:val="19"/>
        </w:rPr>
        <w:t xml:space="preserve">, Inc. and </w:t>
      </w:r>
      <w:proofErr w:type="spellStart"/>
      <w:r>
        <w:rPr>
          <w:rStyle w:val="small"/>
          <w:color w:val="757575"/>
          <w:sz w:val="19"/>
          <w:szCs w:val="19"/>
        </w:rPr>
        <w:t>Casetext</w:t>
      </w:r>
      <w:proofErr w:type="spellEnd"/>
      <w:r>
        <w:rPr>
          <w:rStyle w:val="small"/>
          <w:color w:val="757575"/>
          <w:sz w:val="19"/>
          <w:szCs w:val="19"/>
        </w:rPr>
        <w:t xml:space="preserve"> are not a law firm and do not provide legal advice.</w:t>
      </w:r>
    </w:p>
    <w:p w14:paraId="1914039E" w14:textId="2EC0CB10" w:rsidR="0042293D" w:rsidRDefault="0042293D" w:rsidP="0042293D">
      <w:r>
        <w:rPr>
          <w:noProof/>
          <w:color w:val="005AAA"/>
        </w:rPr>
        <w:drawing>
          <wp:inline distT="0" distB="0" distL="0" distR="0" wp14:anchorId="40F55857" wp14:editId="1047D4F1">
            <wp:extent cx="1674495" cy="380365"/>
            <wp:effectExtent l="0" t="0" r="1905" b="635"/>
            <wp:docPr id="9" name="Picture 9" descr="Legal research tools from Casetex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al research tools from Casetext">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4495" cy="380365"/>
                    </a:xfrm>
                    <a:prstGeom prst="rect">
                      <a:avLst/>
                    </a:prstGeom>
                    <a:noFill/>
                    <a:ln>
                      <a:noFill/>
                    </a:ln>
                  </pic:spPr>
                </pic:pic>
              </a:graphicData>
            </a:graphic>
          </wp:inline>
        </w:drawing>
      </w:r>
    </w:p>
    <w:p w14:paraId="2FDB76D4" w14:textId="77777777" w:rsidR="0042293D" w:rsidRDefault="0042293D" w:rsidP="0042293D">
      <w:pPr>
        <w:shd w:val="clear" w:color="auto" w:fill="FFFFFF"/>
      </w:pPr>
      <w:r>
        <w:rPr>
          <w:rStyle w:val="long-text"/>
        </w:rPr>
        <w:t>All State &amp; Fed.</w:t>
      </w:r>
    </w:p>
    <w:p w14:paraId="116A5FDC" w14:textId="77777777" w:rsidR="0042293D" w:rsidRDefault="00000000" w:rsidP="0042293D">
      <w:hyperlink r:id="rId247" w:history="1">
        <w:r w:rsidR="0042293D">
          <w:rPr>
            <w:rStyle w:val="Hyperlink"/>
            <w:color w:val="000000"/>
          </w:rPr>
          <w:t xml:space="preserve">Sign </w:t>
        </w:r>
        <w:proofErr w:type="spellStart"/>
        <w:r w:rsidR="0042293D">
          <w:rPr>
            <w:rStyle w:val="Hyperlink"/>
            <w:color w:val="000000"/>
          </w:rPr>
          <w:t>In</w:t>
        </w:r>
      </w:hyperlink>
      <w:hyperlink r:id="rId248" w:history="1">
        <w:r w:rsidR="0042293D">
          <w:rPr>
            <w:rStyle w:val="Hyperlink"/>
            <w:color w:val="005AAA"/>
            <w:bdr w:val="single" w:sz="6" w:space="0" w:color="005AAA" w:frame="1"/>
          </w:rPr>
          <w:t>Get</w:t>
        </w:r>
        <w:proofErr w:type="spellEnd"/>
        <w:r w:rsidR="0042293D">
          <w:rPr>
            <w:rStyle w:val="Hyperlink"/>
            <w:color w:val="005AAA"/>
            <w:bdr w:val="single" w:sz="6" w:space="0" w:color="005AAA" w:frame="1"/>
          </w:rPr>
          <w:t xml:space="preserve"> a </w:t>
        </w:r>
        <w:proofErr w:type="spellStart"/>
        <w:r w:rsidR="0042293D">
          <w:rPr>
            <w:rStyle w:val="Hyperlink"/>
            <w:color w:val="005AAA"/>
            <w:bdr w:val="single" w:sz="6" w:space="0" w:color="005AAA" w:frame="1"/>
          </w:rPr>
          <w:t>Demo</w:t>
        </w:r>
      </w:hyperlink>
      <w:hyperlink r:id="rId249" w:history="1">
        <w:r w:rsidR="0042293D">
          <w:rPr>
            <w:rStyle w:val="Hyperlink"/>
            <w:color w:val="FFFFFF"/>
            <w:bdr w:val="single" w:sz="6" w:space="0" w:color="005AAA" w:frame="1"/>
            <w:shd w:val="clear" w:color="auto" w:fill="005AAA"/>
          </w:rPr>
          <w:t>Free</w:t>
        </w:r>
        <w:proofErr w:type="spellEnd"/>
        <w:r w:rsidR="0042293D">
          <w:rPr>
            <w:rStyle w:val="Hyperlink"/>
            <w:color w:val="FFFFFF"/>
            <w:bdr w:val="single" w:sz="6" w:space="0" w:color="005AAA" w:frame="1"/>
            <w:shd w:val="clear" w:color="auto" w:fill="005AAA"/>
          </w:rPr>
          <w:t xml:space="preserve"> Trial</w:t>
        </w:r>
      </w:hyperlink>
    </w:p>
    <w:p w14:paraId="38EC4148" w14:textId="77777777" w:rsidR="0042293D" w:rsidRDefault="00000000" w:rsidP="0042293D">
      <w:hyperlink r:id="rId250" w:history="1">
        <w:proofErr w:type="spellStart"/>
        <w:r w:rsidR="0042293D">
          <w:rPr>
            <w:rStyle w:val="Hyperlink"/>
            <w:color w:val="005AAA"/>
            <w:bdr w:val="none" w:sz="0" w:space="0" w:color="auto" w:frame="1"/>
          </w:rPr>
          <w:t>Opinion</w:t>
        </w:r>
      </w:hyperlink>
      <w:hyperlink r:id="rId251" w:history="1">
        <w:r w:rsidR="0042293D">
          <w:rPr>
            <w:rStyle w:val="Hyperlink"/>
            <w:color w:val="000000"/>
          </w:rPr>
          <w:t>Summaries</w:t>
        </w:r>
      </w:hyperlink>
      <w:hyperlink r:id="rId252" w:history="1">
        <w:r w:rsidR="0042293D">
          <w:rPr>
            <w:rStyle w:val="Hyperlink"/>
            <w:color w:val="000000"/>
          </w:rPr>
          <w:t>Case</w:t>
        </w:r>
        <w:proofErr w:type="spellEnd"/>
        <w:r w:rsidR="0042293D">
          <w:rPr>
            <w:rStyle w:val="Hyperlink"/>
            <w:color w:val="000000"/>
          </w:rPr>
          <w:t xml:space="preserve"> details</w:t>
        </w:r>
      </w:hyperlink>
    </w:p>
    <w:p w14:paraId="5A913023" w14:textId="77777777" w:rsidR="0042293D" w:rsidRDefault="0042293D" w:rsidP="0042293D">
      <w:pPr>
        <w:spacing w:line="405" w:lineRule="atLeast"/>
        <w:rPr>
          <w:sz w:val="27"/>
          <w:szCs w:val="27"/>
        </w:rPr>
      </w:pPr>
      <w:r>
        <w:rPr>
          <w:sz w:val="27"/>
          <w:szCs w:val="27"/>
        </w:rPr>
        <w:t xml:space="preserve">Vaughan v. Ellis </w:t>
      </w:r>
      <w:proofErr w:type="spellStart"/>
      <w:r>
        <w:rPr>
          <w:sz w:val="27"/>
          <w:szCs w:val="27"/>
        </w:rPr>
        <w:t>Cnty</w:t>
      </w:r>
      <w:proofErr w:type="spellEnd"/>
      <w:r>
        <w:rPr>
          <w:sz w:val="27"/>
          <w:szCs w:val="27"/>
        </w:rPr>
        <w:t>.</w:t>
      </w:r>
    </w:p>
    <w:p w14:paraId="0EF08569" w14:textId="77777777" w:rsidR="0042293D" w:rsidRDefault="0042293D" w:rsidP="0042293D">
      <w:pPr>
        <w:pStyle w:val="Heading4"/>
        <w:pBdr>
          <w:top w:val="single" w:sz="6" w:space="0" w:color="DEDEDE"/>
        </w:pBdr>
        <w:shd w:val="clear" w:color="auto" w:fill="FFFFFF"/>
        <w:spacing w:before="0"/>
      </w:pPr>
      <w:r>
        <w:rPr>
          <w:b/>
          <w:bCs/>
        </w:rPr>
        <w:t>Citing Cases</w:t>
      </w:r>
    </w:p>
    <w:p w14:paraId="3C3AC6B1" w14:textId="77777777" w:rsidR="0042293D" w:rsidRDefault="00000000" w:rsidP="0042293D">
      <w:pPr>
        <w:shd w:val="clear" w:color="auto" w:fill="FFFFFF"/>
      </w:pPr>
      <w:hyperlink r:id="rId253" w:history="1">
        <w:r w:rsidR="0042293D">
          <w:rPr>
            <w:rStyle w:val="Hyperlink"/>
            <w:color w:val="005AAA"/>
          </w:rPr>
          <w:t>Medina v. David</w:t>
        </w:r>
      </w:hyperlink>
    </w:p>
    <w:p w14:paraId="35E53AF6" w14:textId="77777777" w:rsidR="0042293D" w:rsidRDefault="0042293D" w:rsidP="0042293D">
      <w:pPr>
        <w:pStyle w:val="mt-2"/>
        <w:shd w:val="clear" w:color="auto" w:fill="FFFFFF"/>
      </w:pPr>
      <w:r>
        <w:t xml:space="preserve">Mercer-Smith, 416 F. </w:t>
      </w:r>
      <w:proofErr w:type="spellStart"/>
      <w:r>
        <w:t>App'x</w:t>
      </w:r>
      <w:proofErr w:type="spellEnd"/>
      <w:r>
        <w:t xml:space="preserve"> at 712 (citations omitted). See also Canfield v. Douglas </w:t>
      </w:r>
      <w:proofErr w:type="spellStart"/>
      <w:r>
        <w:t>Cty</w:t>
      </w:r>
      <w:proofErr w:type="spellEnd"/>
      <w:r>
        <w:t>., No. 15-1014, 619 F.…</w:t>
      </w:r>
    </w:p>
    <w:p w14:paraId="3613ADDC" w14:textId="77777777" w:rsidR="0042293D" w:rsidRDefault="00000000" w:rsidP="0042293D">
      <w:pPr>
        <w:shd w:val="clear" w:color="auto" w:fill="FFFFFF"/>
      </w:pPr>
      <w:hyperlink r:id="rId254" w:history="1">
        <w:proofErr w:type="spellStart"/>
        <w:r w:rsidR="0042293D">
          <w:rPr>
            <w:rStyle w:val="Hyperlink"/>
            <w:color w:val="005AAA"/>
          </w:rPr>
          <w:t>Ailin</w:t>
        </w:r>
        <w:proofErr w:type="spellEnd"/>
        <w:r w:rsidR="0042293D">
          <w:rPr>
            <w:rStyle w:val="Hyperlink"/>
            <w:color w:val="005AAA"/>
          </w:rPr>
          <w:t xml:space="preserve"> v. Leavenworth </w:t>
        </w:r>
        <w:proofErr w:type="spellStart"/>
        <w:r w:rsidR="0042293D">
          <w:rPr>
            <w:rStyle w:val="Hyperlink"/>
            <w:color w:val="005AAA"/>
          </w:rPr>
          <w:t>Cnty</w:t>
        </w:r>
        <w:proofErr w:type="spellEnd"/>
        <w:r w:rsidR="0042293D">
          <w:rPr>
            <w:rStyle w:val="Hyperlink"/>
            <w:color w:val="005AAA"/>
          </w:rPr>
          <w:t>. Sheriff's Office</w:t>
        </w:r>
      </w:hyperlink>
    </w:p>
    <w:p w14:paraId="2C019722" w14:textId="77777777" w:rsidR="0042293D" w:rsidRDefault="0042293D" w:rsidP="0042293D">
      <w:pPr>
        <w:pStyle w:val="mt-2"/>
        <w:shd w:val="clear" w:color="auto" w:fill="FFFFFF"/>
      </w:pPr>
      <w:r>
        <w:t>Blume, 283 F. Supp. at 1175 (finding that the board of county commissioners was not the proper party to sue…</w:t>
      </w:r>
    </w:p>
    <w:p w14:paraId="540FAE65" w14:textId="77777777" w:rsidR="0042293D" w:rsidRDefault="00000000" w:rsidP="0042293D">
      <w:pPr>
        <w:shd w:val="clear" w:color="auto" w:fill="FFFFFF"/>
        <w:jc w:val="center"/>
      </w:pPr>
      <w:hyperlink r:id="rId255" w:history="1">
        <w:r w:rsidR="0042293D">
          <w:rPr>
            <w:rStyle w:val="Hyperlink"/>
            <w:color w:val="005AAA"/>
          </w:rPr>
          <w:t>2</w:t>
        </w:r>
        <w:r w:rsidR="0042293D">
          <w:rPr>
            <w:rStyle w:val="apple-converted-space"/>
            <w:color w:val="005AAA"/>
          </w:rPr>
          <w:t> </w:t>
        </w:r>
        <w:r w:rsidR="0042293D">
          <w:rPr>
            <w:rStyle w:val="nowrap"/>
            <w:color w:val="005AAA"/>
          </w:rPr>
          <w:t>Citing Cases</w:t>
        </w:r>
      </w:hyperlink>
    </w:p>
    <w:p w14:paraId="78A2379F" w14:textId="77777777" w:rsidR="0042293D" w:rsidRDefault="0042293D" w:rsidP="0042293D">
      <w:pPr>
        <w:pStyle w:val="Heading3"/>
        <w:shd w:val="clear" w:color="auto" w:fill="FFFFFF"/>
        <w:spacing w:before="0" w:beforeAutospacing="0"/>
      </w:pPr>
      <w:r>
        <w:t>Case Details</w:t>
      </w:r>
    </w:p>
    <w:p w14:paraId="023CD44A" w14:textId="77777777" w:rsidR="0042293D" w:rsidRDefault="0042293D" w:rsidP="0042293D">
      <w:pPr>
        <w:pStyle w:val="NormalWeb"/>
        <w:shd w:val="clear" w:color="auto" w:fill="FFFFFF"/>
        <w:spacing w:before="0" w:beforeAutospacing="0"/>
      </w:pPr>
      <w:r>
        <w:rPr>
          <w:rStyle w:val="font-weight-bold"/>
          <w:b/>
          <w:bCs/>
        </w:rPr>
        <w:lastRenderedPageBreak/>
        <w:t xml:space="preserve">Full </w:t>
      </w:r>
      <w:proofErr w:type="spellStart"/>
      <w:proofErr w:type="gramStart"/>
      <w:r>
        <w:rPr>
          <w:rStyle w:val="font-weight-bold"/>
          <w:b/>
          <w:bCs/>
        </w:rPr>
        <w:t>title:</w:t>
      </w:r>
      <w:r>
        <w:t>DAVID</w:t>
      </w:r>
      <w:proofErr w:type="spellEnd"/>
      <w:proofErr w:type="gramEnd"/>
      <w:r>
        <w:t xml:space="preserve"> VAUGHAN, Plaintiff, v. ELLIS COUNTY and ITS REPRESENTATIVES, THE…</w:t>
      </w:r>
    </w:p>
    <w:p w14:paraId="72A8C25E" w14:textId="77777777" w:rsidR="0042293D" w:rsidRDefault="0042293D" w:rsidP="0042293D">
      <w:pPr>
        <w:pStyle w:val="NormalWeb"/>
        <w:shd w:val="clear" w:color="auto" w:fill="FFFFFF"/>
        <w:spacing w:before="0" w:beforeAutospacing="0"/>
      </w:pPr>
      <w:proofErr w:type="spellStart"/>
      <w:proofErr w:type="gramStart"/>
      <w:r>
        <w:rPr>
          <w:rStyle w:val="font-weight-bold"/>
          <w:b/>
          <w:bCs/>
        </w:rPr>
        <w:t>Court:</w:t>
      </w:r>
      <w:r>
        <w:t>UNITED</w:t>
      </w:r>
      <w:proofErr w:type="spellEnd"/>
      <w:proofErr w:type="gramEnd"/>
      <w:r>
        <w:t xml:space="preserve"> STATES DISTRICT COURT FOR THE DISTRICT OF KANSAS</w:t>
      </w:r>
    </w:p>
    <w:p w14:paraId="4F3585CA" w14:textId="77777777" w:rsidR="0042293D" w:rsidRDefault="0042293D" w:rsidP="0042293D">
      <w:pPr>
        <w:pStyle w:val="NormalWeb"/>
        <w:shd w:val="clear" w:color="auto" w:fill="FFFFFF"/>
        <w:spacing w:before="0" w:beforeAutospacing="0"/>
      </w:pPr>
      <w:r>
        <w:rPr>
          <w:rStyle w:val="font-weight-bold"/>
          <w:b/>
          <w:bCs/>
        </w:rPr>
        <w:t>Date published:</w:t>
      </w:r>
      <w:r>
        <w:rPr>
          <w:rStyle w:val="apple-converted-space"/>
          <w:b/>
          <w:bCs/>
        </w:rPr>
        <w:t> </w:t>
      </w:r>
      <w:r>
        <w:t>Mar 10, 2014</w:t>
      </w:r>
    </w:p>
    <w:p w14:paraId="535A67AE" w14:textId="77777777" w:rsidR="0042293D" w:rsidRDefault="0042293D" w:rsidP="0042293D">
      <w:pPr>
        <w:pStyle w:val="Heading4"/>
        <w:pBdr>
          <w:top w:val="single" w:sz="6" w:space="0" w:color="DEDEDE"/>
        </w:pBdr>
        <w:shd w:val="clear" w:color="auto" w:fill="FFFFFF"/>
        <w:spacing w:before="0"/>
      </w:pPr>
      <w:proofErr w:type="spellStart"/>
      <w:r>
        <w:rPr>
          <w:b/>
          <w:bCs/>
        </w:rPr>
        <w:t>CitationsCopy</w:t>
      </w:r>
      <w:proofErr w:type="spellEnd"/>
      <w:r>
        <w:rPr>
          <w:b/>
          <w:bCs/>
        </w:rPr>
        <w:t xml:space="preserve"> Citation</w:t>
      </w:r>
    </w:p>
    <w:p w14:paraId="4E485B1F" w14:textId="77777777" w:rsidR="0042293D" w:rsidRDefault="0042293D" w:rsidP="0042293D">
      <w:pPr>
        <w:shd w:val="clear" w:color="auto" w:fill="FFFFFF"/>
        <w:spacing w:line="273" w:lineRule="atLeast"/>
      </w:pPr>
      <w:r>
        <w:t>Case No. 13-2283-CM (D. Kan. Mar. 10, 2014)</w:t>
      </w:r>
    </w:p>
    <w:p w14:paraId="48DC9718" w14:textId="77777777" w:rsidR="0042293D" w:rsidRDefault="0042293D" w:rsidP="0042293D">
      <w:pPr>
        <w:pStyle w:val="Heading4"/>
        <w:pBdr>
          <w:top w:val="single" w:sz="6" w:space="0" w:color="DEDEDE"/>
        </w:pBdr>
        <w:shd w:val="clear" w:color="auto" w:fill="FFFFFF"/>
        <w:spacing w:before="0"/>
      </w:pPr>
      <w:r>
        <w:rPr>
          <w:b/>
          <w:bCs/>
        </w:rPr>
        <w:t>Citing Cases</w:t>
      </w:r>
    </w:p>
    <w:p w14:paraId="519D3D99" w14:textId="77777777" w:rsidR="0042293D" w:rsidRDefault="00000000" w:rsidP="0042293D">
      <w:pPr>
        <w:shd w:val="clear" w:color="auto" w:fill="FFFFFF"/>
      </w:pPr>
      <w:hyperlink r:id="rId256" w:history="1">
        <w:r w:rsidR="0042293D">
          <w:rPr>
            <w:rStyle w:val="Hyperlink"/>
            <w:color w:val="005AAA"/>
          </w:rPr>
          <w:t>Medina v. David</w:t>
        </w:r>
      </w:hyperlink>
    </w:p>
    <w:p w14:paraId="1850F42C" w14:textId="77777777" w:rsidR="0042293D" w:rsidRDefault="0042293D" w:rsidP="0042293D">
      <w:pPr>
        <w:pStyle w:val="mt-2"/>
        <w:shd w:val="clear" w:color="auto" w:fill="FFFFFF"/>
      </w:pPr>
      <w:r>
        <w:t xml:space="preserve">Mercer-Smith, 416 F. </w:t>
      </w:r>
      <w:proofErr w:type="spellStart"/>
      <w:r>
        <w:t>App'x</w:t>
      </w:r>
      <w:proofErr w:type="spellEnd"/>
      <w:r>
        <w:t xml:space="preserve"> at 712 (citations omitted). See also Canfield v. Douglas </w:t>
      </w:r>
      <w:proofErr w:type="spellStart"/>
      <w:r>
        <w:t>Cty</w:t>
      </w:r>
      <w:proofErr w:type="spellEnd"/>
      <w:r>
        <w:t>., No. 15-1014, 619 F.…</w:t>
      </w:r>
    </w:p>
    <w:p w14:paraId="74B3EA70" w14:textId="77777777" w:rsidR="0042293D" w:rsidRDefault="00000000" w:rsidP="0042293D">
      <w:pPr>
        <w:shd w:val="clear" w:color="auto" w:fill="FFFFFF"/>
      </w:pPr>
      <w:hyperlink r:id="rId257" w:history="1">
        <w:proofErr w:type="spellStart"/>
        <w:r w:rsidR="0042293D">
          <w:rPr>
            <w:rStyle w:val="Hyperlink"/>
            <w:color w:val="005AAA"/>
          </w:rPr>
          <w:t>Ailin</w:t>
        </w:r>
        <w:proofErr w:type="spellEnd"/>
        <w:r w:rsidR="0042293D">
          <w:rPr>
            <w:rStyle w:val="Hyperlink"/>
            <w:color w:val="005AAA"/>
          </w:rPr>
          <w:t xml:space="preserve"> v. Leavenworth </w:t>
        </w:r>
        <w:proofErr w:type="spellStart"/>
        <w:r w:rsidR="0042293D">
          <w:rPr>
            <w:rStyle w:val="Hyperlink"/>
            <w:color w:val="005AAA"/>
          </w:rPr>
          <w:t>Cnty</w:t>
        </w:r>
        <w:proofErr w:type="spellEnd"/>
        <w:r w:rsidR="0042293D">
          <w:rPr>
            <w:rStyle w:val="Hyperlink"/>
            <w:color w:val="005AAA"/>
          </w:rPr>
          <w:t>. Sheriff's Office</w:t>
        </w:r>
      </w:hyperlink>
    </w:p>
    <w:p w14:paraId="3535BC34" w14:textId="77777777" w:rsidR="0042293D" w:rsidRDefault="0042293D" w:rsidP="0042293D">
      <w:pPr>
        <w:pStyle w:val="mt-2"/>
        <w:shd w:val="clear" w:color="auto" w:fill="FFFFFF"/>
      </w:pPr>
      <w:r>
        <w:t>Blume, 283 F. Supp. at 1175 (finding that the board of county commissioners was not the proper party to sue…</w:t>
      </w:r>
    </w:p>
    <w:p w14:paraId="6981F7EC" w14:textId="77777777" w:rsidR="0042293D" w:rsidRDefault="00000000" w:rsidP="0042293D">
      <w:pPr>
        <w:shd w:val="clear" w:color="auto" w:fill="FFFFFF"/>
        <w:jc w:val="center"/>
      </w:pPr>
      <w:hyperlink r:id="rId258" w:history="1">
        <w:r w:rsidR="0042293D">
          <w:rPr>
            <w:rStyle w:val="Hyperlink"/>
            <w:color w:val="005AAA"/>
          </w:rPr>
          <w:t>2</w:t>
        </w:r>
        <w:r w:rsidR="0042293D">
          <w:rPr>
            <w:rStyle w:val="apple-converted-space"/>
            <w:color w:val="005AAA"/>
          </w:rPr>
          <w:t> </w:t>
        </w:r>
        <w:r w:rsidR="0042293D">
          <w:rPr>
            <w:rStyle w:val="nowrap"/>
            <w:color w:val="005AAA"/>
          </w:rPr>
          <w:t>Citing Cases</w:t>
        </w:r>
      </w:hyperlink>
    </w:p>
    <w:p w14:paraId="3A10FB31" w14:textId="77777777" w:rsidR="0042293D" w:rsidRDefault="0042293D" w:rsidP="0042293D">
      <w:pPr>
        <w:rPr>
          <w:color w:val="757575"/>
        </w:rPr>
      </w:pPr>
      <w:r>
        <w:rPr>
          <w:color w:val="757575"/>
        </w:rPr>
        <w:t xml:space="preserve">From </w:t>
      </w:r>
      <w:proofErr w:type="spellStart"/>
      <w:r>
        <w:rPr>
          <w:color w:val="757575"/>
        </w:rPr>
        <w:t>Casetext</w:t>
      </w:r>
      <w:proofErr w:type="spellEnd"/>
      <w:r>
        <w:rPr>
          <w:color w:val="757575"/>
        </w:rPr>
        <w:t>: Smarter Legal Research</w:t>
      </w:r>
    </w:p>
    <w:p w14:paraId="38815434" w14:textId="77777777" w:rsidR="0042293D" w:rsidRDefault="0042293D" w:rsidP="0042293D">
      <w:pPr>
        <w:pStyle w:val="Heading1"/>
      </w:pPr>
      <w:r>
        <w:t xml:space="preserve">Vaughan v. Ellis </w:t>
      </w:r>
      <w:proofErr w:type="spellStart"/>
      <w:r>
        <w:t>Cnty</w:t>
      </w:r>
      <w:proofErr w:type="spellEnd"/>
      <w:r>
        <w:t>.</w:t>
      </w:r>
    </w:p>
    <w:p w14:paraId="54881AB8" w14:textId="77777777" w:rsidR="0042293D" w:rsidRDefault="0042293D" w:rsidP="0042293D">
      <w:pPr>
        <w:jc w:val="center"/>
        <w:rPr>
          <w:rStyle w:val="Hyperlink"/>
          <w:color w:val="005AAA"/>
          <w:sz w:val="21"/>
          <w:szCs w:val="21"/>
          <w:u w:val="none"/>
          <w:bdr w:val="single" w:sz="6" w:space="0" w:color="005AAA" w:frame="1"/>
          <w:shd w:val="clear" w:color="auto" w:fill="FAFAFA"/>
        </w:rPr>
      </w:pPr>
      <w:r>
        <w:fldChar w:fldCharType="begin"/>
      </w:r>
      <w:r>
        <w:instrText xml:space="preserve"> HYPERLINK "https://casetext.com/pdf-email?slug=vaughan-v-ellis-cnty" </w:instrText>
      </w:r>
      <w:r>
        <w:fldChar w:fldCharType="separate"/>
      </w:r>
    </w:p>
    <w:p w14:paraId="0475D7CB" w14:textId="77777777" w:rsidR="0042293D" w:rsidRDefault="0042293D" w:rsidP="0042293D">
      <w:pPr>
        <w:jc w:val="center"/>
      </w:pPr>
      <w:r>
        <w:rPr>
          <w:color w:val="005AAA"/>
          <w:sz w:val="21"/>
          <w:szCs w:val="21"/>
          <w:bdr w:val="single" w:sz="6" w:space="0" w:color="005AAA" w:frame="1"/>
          <w:shd w:val="clear" w:color="auto" w:fill="FAFAFA"/>
        </w:rPr>
        <w:t>Download</w:t>
      </w:r>
      <w:r>
        <w:rPr>
          <w:rStyle w:val="apple-converted-space"/>
          <w:color w:val="005AAA"/>
          <w:sz w:val="21"/>
          <w:szCs w:val="21"/>
          <w:bdr w:val="single" w:sz="6" w:space="0" w:color="005AAA" w:frame="1"/>
          <w:shd w:val="clear" w:color="auto" w:fill="FAFAFA"/>
        </w:rPr>
        <w:t> </w:t>
      </w:r>
    </w:p>
    <w:p w14:paraId="37E43D25" w14:textId="77777777" w:rsidR="0042293D" w:rsidRDefault="0042293D" w:rsidP="0042293D">
      <w:pPr>
        <w:jc w:val="center"/>
        <w:rPr>
          <w:color w:val="005AAA"/>
          <w:sz w:val="21"/>
          <w:szCs w:val="21"/>
          <w:bdr w:val="single" w:sz="6" w:space="0" w:color="005AAA" w:frame="1"/>
          <w:shd w:val="clear" w:color="auto" w:fill="FAFAFA"/>
        </w:rPr>
      </w:pPr>
      <w:r>
        <w:rPr>
          <w:color w:val="005AAA"/>
          <w:sz w:val="21"/>
          <w:szCs w:val="21"/>
          <w:bdr w:val="single" w:sz="6" w:space="0" w:color="005AAA" w:frame="1"/>
          <w:shd w:val="clear" w:color="auto" w:fill="FAFAFA"/>
        </w:rPr>
        <w:t>PDF</w:t>
      </w:r>
    </w:p>
    <w:p w14:paraId="4A0A8956" w14:textId="77777777" w:rsidR="0042293D" w:rsidRDefault="0042293D" w:rsidP="0042293D">
      <w:pPr>
        <w:jc w:val="center"/>
        <w:rPr>
          <w:rStyle w:val="Hyperlink"/>
          <w:color w:val="E53935"/>
          <w:u w:val="none"/>
          <w:bdr w:val="single" w:sz="6" w:space="0" w:color="E53935" w:frame="1"/>
        </w:rPr>
      </w:pPr>
      <w:r>
        <w:fldChar w:fldCharType="end"/>
      </w:r>
      <w:r>
        <w:fldChar w:fldCharType="begin"/>
      </w:r>
      <w:r>
        <w:instrText xml:space="preserve"> HYPERLINK "https://casetext.com/treatment-form?slug=vaughan-v-ellis-cnty" </w:instrText>
      </w:r>
      <w:r>
        <w:fldChar w:fldCharType="separate"/>
      </w:r>
    </w:p>
    <w:p w14:paraId="11437A5E" w14:textId="77777777" w:rsidR="0042293D" w:rsidRDefault="0042293D" w:rsidP="0042293D">
      <w:pPr>
        <w:jc w:val="center"/>
      </w:pPr>
      <w:r>
        <w:rPr>
          <w:color w:val="E53935"/>
          <w:sz w:val="21"/>
          <w:szCs w:val="21"/>
          <w:bdr w:val="single" w:sz="6" w:space="0" w:color="E53935" w:frame="1"/>
          <w:shd w:val="clear" w:color="auto" w:fill="FAFAFA"/>
        </w:rPr>
        <w:t>Check</w:t>
      </w:r>
      <w:r>
        <w:rPr>
          <w:rStyle w:val="apple-converted-space"/>
          <w:color w:val="E53935"/>
          <w:sz w:val="21"/>
          <w:szCs w:val="21"/>
          <w:bdr w:val="single" w:sz="6" w:space="0" w:color="E53935" w:frame="1"/>
          <w:shd w:val="clear" w:color="auto" w:fill="FAFAFA"/>
        </w:rPr>
        <w:t> </w:t>
      </w:r>
    </w:p>
    <w:p w14:paraId="64BA1E9F" w14:textId="77777777" w:rsidR="0042293D" w:rsidRDefault="0042293D" w:rsidP="0042293D">
      <w:pPr>
        <w:jc w:val="center"/>
        <w:rPr>
          <w:color w:val="E53935"/>
          <w:sz w:val="21"/>
          <w:szCs w:val="21"/>
          <w:bdr w:val="single" w:sz="6" w:space="0" w:color="E53935" w:frame="1"/>
          <w:shd w:val="clear" w:color="auto" w:fill="FAFAFA"/>
        </w:rPr>
      </w:pPr>
      <w:r>
        <w:rPr>
          <w:color w:val="E53935"/>
          <w:sz w:val="21"/>
          <w:szCs w:val="21"/>
          <w:bdr w:val="single" w:sz="6" w:space="0" w:color="E53935" w:frame="1"/>
          <w:shd w:val="clear" w:color="auto" w:fill="FAFAFA"/>
        </w:rPr>
        <w:t>Treatment</w:t>
      </w:r>
    </w:p>
    <w:p w14:paraId="5335959F" w14:textId="77777777" w:rsidR="0042293D" w:rsidRDefault="0042293D" w:rsidP="0042293D">
      <w:pPr>
        <w:jc w:val="center"/>
      </w:pPr>
      <w:r>
        <w:fldChar w:fldCharType="end"/>
      </w:r>
    </w:p>
    <w:p w14:paraId="49B9E920" w14:textId="77777777" w:rsidR="0042293D" w:rsidRDefault="0042293D" w:rsidP="0042293D">
      <w:pPr>
        <w:pStyle w:val="Heading2"/>
        <w:pBdr>
          <w:bottom w:val="single" w:sz="6" w:space="0" w:color="DEDEDE"/>
        </w:pBdr>
        <w:spacing w:line="465" w:lineRule="atLeast"/>
      </w:pPr>
      <w:r>
        <w:t>Summary</w:t>
      </w:r>
    </w:p>
    <w:p w14:paraId="7C314DD5" w14:textId="77777777" w:rsidR="0042293D" w:rsidRDefault="0042293D" w:rsidP="0042293D">
      <w:pPr>
        <w:pStyle w:val="summary"/>
        <w:spacing w:before="0" w:beforeAutospacing="0"/>
      </w:pPr>
      <w:r>
        <w:t xml:space="preserve">In Vaughan v. Ellis, 2014 WL 910125, at *2 (D. Kan. Mar. 10, 2014), Judge </w:t>
      </w:r>
      <w:proofErr w:type="spellStart"/>
      <w:r>
        <w:t>Murguia</w:t>
      </w:r>
      <w:proofErr w:type="spellEnd"/>
      <w:r>
        <w:t xml:space="preserve"> noted the holding in Blume and the suggestion that the board </w:t>
      </w:r>
      <w:proofErr w:type="gramStart"/>
      <w:r>
        <w:t>not be</w:t>
      </w:r>
      <w:proofErr w:type="gramEnd"/>
      <w:r>
        <w:t xml:space="preserve"> named as a party in a suit against the sheriff, but he also noted that K.S.A. § 19-105 required the naming of the board in suits against the county.</w:t>
      </w:r>
    </w:p>
    <w:p w14:paraId="0A83E316" w14:textId="77777777" w:rsidR="0042293D" w:rsidRDefault="0042293D" w:rsidP="0042293D">
      <w:r>
        <w:rPr>
          <w:rStyle w:val="summary-attribution"/>
          <w:color w:val="757575"/>
        </w:rPr>
        <w:t>Summary of this case from</w:t>
      </w:r>
      <w:r>
        <w:rPr>
          <w:rStyle w:val="apple-converted-space"/>
          <w:color w:val="757575"/>
        </w:rPr>
        <w:t> </w:t>
      </w:r>
      <w:proofErr w:type="spellStart"/>
      <w:r>
        <w:rPr>
          <w:rStyle w:val="summary-attribution"/>
          <w:color w:val="757575"/>
        </w:rPr>
        <w:fldChar w:fldCharType="begin"/>
      </w:r>
      <w:r>
        <w:rPr>
          <w:rStyle w:val="summary-attribution"/>
          <w:color w:val="757575"/>
        </w:rPr>
        <w:instrText xml:space="preserve"> HYPERLINK "https://casetext.com/case/ailin-v-leavenworth-cnty-sheriffs-office" </w:instrText>
      </w:r>
      <w:r>
        <w:rPr>
          <w:rStyle w:val="summary-attribution"/>
          <w:color w:val="757575"/>
        </w:rPr>
      </w:r>
      <w:r>
        <w:rPr>
          <w:rStyle w:val="summary-attribution"/>
          <w:color w:val="757575"/>
        </w:rPr>
        <w:fldChar w:fldCharType="separate"/>
      </w:r>
      <w:r>
        <w:rPr>
          <w:rStyle w:val="Hyperlink"/>
          <w:color w:val="005AAA"/>
        </w:rPr>
        <w:t>Ailin</w:t>
      </w:r>
      <w:proofErr w:type="spellEnd"/>
      <w:r>
        <w:rPr>
          <w:rStyle w:val="Hyperlink"/>
          <w:color w:val="005AAA"/>
        </w:rPr>
        <w:t xml:space="preserve"> v. Leavenworth </w:t>
      </w:r>
      <w:proofErr w:type="spellStart"/>
      <w:r>
        <w:rPr>
          <w:rStyle w:val="Hyperlink"/>
          <w:color w:val="005AAA"/>
        </w:rPr>
        <w:t>Cnty</w:t>
      </w:r>
      <w:proofErr w:type="spellEnd"/>
      <w:r>
        <w:rPr>
          <w:rStyle w:val="Hyperlink"/>
          <w:color w:val="005AAA"/>
        </w:rPr>
        <w:t>. Sheriff's Office</w:t>
      </w:r>
      <w:r>
        <w:rPr>
          <w:rStyle w:val="summary-attribution"/>
          <w:color w:val="757575"/>
        </w:rPr>
        <w:fldChar w:fldCharType="end"/>
      </w:r>
    </w:p>
    <w:p w14:paraId="00AB7C77" w14:textId="77777777" w:rsidR="0042293D" w:rsidRDefault="00000000" w:rsidP="0042293D">
      <w:hyperlink r:id="rId259" w:history="1">
        <w:r w:rsidR="0042293D">
          <w:rPr>
            <w:rStyle w:val="Hyperlink"/>
            <w:color w:val="005AAA"/>
          </w:rPr>
          <w:t>See 1 Summary</w:t>
        </w:r>
      </w:hyperlink>
    </w:p>
    <w:p w14:paraId="4DD2A0EB" w14:textId="77777777" w:rsidR="0042293D" w:rsidRDefault="0042293D" w:rsidP="0042293D">
      <w:pPr>
        <w:spacing w:line="351" w:lineRule="atLeast"/>
        <w:jc w:val="center"/>
        <w:rPr>
          <w:rStyle w:val="Hyperlink"/>
          <w:rFonts w:ascii="IBM Plex Sans" w:hAnsi="IBM Plex Sans"/>
          <w:color w:val="005AAA"/>
          <w:sz w:val="27"/>
          <w:szCs w:val="27"/>
          <w:u w:val="none"/>
        </w:rPr>
      </w:pPr>
      <w:r>
        <w:rPr>
          <w:rFonts w:ascii="IBM Plex Sans" w:hAnsi="IBM Plex Sans"/>
          <w:sz w:val="27"/>
          <w:szCs w:val="27"/>
        </w:rPr>
        <w:fldChar w:fldCharType="begin"/>
      </w:r>
      <w:r>
        <w:rPr>
          <w:rFonts w:ascii="IBM Plex Sans" w:hAnsi="IBM Plex Sans"/>
          <w:sz w:val="27"/>
          <w:szCs w:val="27"/>
        </w:rPr>
        <w:instrText xml:space="preserve"> HYPERLINK "https://casetext.com/trial/?utm_source=casepage&amp;utm_medium=ad&amp;utm_content=outperforms-2" \t "_blank" </w:instrText>
      </w:r>
      <w:r>
        <w:rPr>
          <w:rFonts w:ascii="IBM Plex Sans" w:hAnsi="IBM Plex Sans"/>
          <w:sz w:val="27"/>
          <w:szCs w:val="27"/>
        </w:rPr>
      </w:r>
      <w:r>
        <w:rPr>
          <w:rFonts w:ascii="IBM Plex Sans" w:hAnsi="IBM Plex Sans"/>
          <w:sz w:val="27"/>
          <w:szCs w:val="27"/>
        </w:rPr>
        <w:fldChar w:fldCharType="separate"/>
      </w:r>
    </w:p>
    <w:p w14:paraId="24744059" w14:textId="77777777" w:rsidR="0042293D" w:rsidRDefault="0042293D" w:rsidP="0042293D">
      <w:pPr>
        <w:spacing w:line="351" w:lineRule="atLeast"/>
        <w:jc w:val="center"/>
        <w:rPr>
          <w:color w:val="000000"/>
        </w:rPr>
      </w:pPr>
      <w:r>
        <w:rPr>
          <w:rFonts w:ascii="IBM Plex Sans" w:hAnsi="IBM Plex Sans"/>
          <w:color w:val="000000"/>
          <w:sz w:val="27"/>
          <w:szCs w:val="27"/>
        </w:rPr>
        <w:lastRenderedPageBreak/>
        <w:t>Legal research that outperforms Westlaw and Lexis, starting at $90/month.</w:t>
      </w:r>
    </w:p>
    <w:p w14:paraId="1AD567A2" w14:textId="77777777" w:rsidR="0042293D" w:rsidRDefault="0042293D" w:rsidP="0042293D">
      <w:pPr>
        <w:spacing w:line="351" w:lineRule="atLeast"/>
        <w:jc w:val="center"/>
        <w:rPr>
          <w:rFonts w:ascii="IBM Plex Sans" w:hAnsi="IBM Plex Sans"/>
          <w:color w:val="005AAA"/>
          <w:sz w:val="27"/>
          <w:szCs w:val="27"/>
        </w:rPr>
      </w:pPr>
      <w:r>
        <w:rPr>
          <w:rFonts w:ascii="IBM Plex Sans" w:hAnsi="IBM Plex Sans"/>
          <w:color w:val="005AAA"/>
          <w:sz w:val="27"/>
          <w:szCs w:val="27"/>
        </w:rPr>
        <w:t xml:space="preserve">Try </w:t>
      </w:r>
      <w:proofErr w:type="spellStart"/>
      <w:r>
        <w:rPr>
          <w:rFonts w:ascii="IBM Plex Sans" w:hAnsi="IBM Plex Sans"/>
          <w:color w:val="005AAA"/>
          <w:sz w:val="27"/>
          <w:szCs w:val="27"/>
        </w:rPr>
        <w:t>Casetext</w:t>
      </w:r>
      <w:proofErr w:type="spellEnd"/>
      <w:r>
        <w:rPr>
          <w:rFonts w:ascii="IBM Plex Sans" w:hAnsi="IBM Plex Sans"/>
          <w:color w:val="005AAA"/>
          <w:sz w:val="27"/>
          <w:szCs w:val="27"/>
        </w:rPr>
        <w:t xml:space="preserve"> </w:t>
      </w:r>
      <w:proofErr w:type="gramStart"/>
      <w:r>
        <w:rPr>
          <w:rFonts w:ascii="IBM Plex Sans" w:hAnsi="IBM Plex Sans"/>
          <w:color w:val="005AAA"/>
          <w:sz w:val="27"/>
          <w:szCs w:val="27"/>
        </w:rPr>
        <w:t>free</w:t>
      </w:r>
      <w:proofErr w:type="gramEnd"/>
    </w:p>
    <w:p w14:paraId="07F56867" w14:textId="77777777" w:rsidR="0042293D" w:rsidRDefault="0042293D" w:rsidP="0042293D">
      <w:pPr>
        <w:spacing w:line="351" w:lineRule="atLeast"/>
        <w:jc w:val="center"/>
        <w:rPr>
          <w:rFonts w:ascii="IBM Plex Sans" w:hAnsi="IBM Plex Sans"/>
          <w:sz w:val="27"/>
          <w:szCs w:val="27"/>
        </w:rPr>
      </w:pPr>
      <w:r>
        <w:rPr>
          <w:rFonts w:ascii="IBM Plex Sans" w:hAnsi="IBM Plex Sans"/>
          <w:sz w:val="27"/>
          <w:szCs w:val="27"/>
        </w:rPr>
        <w:fldChar w:fldCharType="end"/>
      </w:r>
    </w:p>
    <w:p w14:paraId="6CB2F3E2" w14:textId="77777777" w:rsidR="0042293D" w:rsidRDefault="0042293D" w:rsidP="0042293D">
      <w:pPr>
        <w:pStyle w:val="Heading2"/>
        <w:pBdr>
          <w:bottom w:val="single" w:sz="6" w:space="0" w:color="DEDEDE"/>
        </w:pBdr>
        <w:spacing w:line="465" w:lineRule="atLeast"/>
      </w:pPr>
      <w:r>
        <w:t>Opinion</w:t>
      </w:r>
    </w:p>
    <w:p w14:paraId="28431559" w14:textId="77777777" w:rsidR="0042293D" w:rsidRDefault="0042293D" w:rsidP="0042293D">
      <w:pPr>
        <w:pStyle w:val="docket"/>
        <w:spacing w:before="0" w:beforeAutospacing="0"/>
      </w:pPr>
      <w:r>
        <w:t>Case No. 13-2283-CM</w:t>
      </w:r>
      <w:r>
        <w:rPr>
          <w:rStyle w:val="apple-converted-space"/>
        </w:rPr>
        <w:t> </w:t>
      </w:r>
    </w:p>
    <w:p w14:paraId="3096AEB5" w14:textId="77777777" w:rsidR="0042293D" w:rsidRDefault="0042293D" w:rsidP="0042293D">
      <w:pPr>
        <w:pStyle w:val="docdate"/>
        <w:spacing w:before="0" w:beforeAutospacing="0"/>
      </w:pPr>
      <w:r>
        <w:t>03-10-2014</w:t>
      </w:r>
      <w:r>
        <w:rPr>
          <w:rStyle w:val="apple-converted-space"/>
        </w:rPr>
        <w:t> </w:t>
      </w:r>
    </w:p>
    <w:p w14:paraId="1FB91226" w14:textId="77777777" w:rsidR="0042293D" w:rsidRDefault="0042293D" w:rsidP="0042293D">
      <w:pPr>
        <w:pStyle w:val="Caption1"/>
        <w:spacing w:before="0" w:beforeAutospacing="0"/>
      </w:pPr>
      <w:r>
        <w:t>DAVID VAUGHAN, Plaintiff, v. ELLIS COUNTY and ITS REPRESENTATIVES, THE BOARD OF COUNTY COMMISSIONERS OF ELLIS COUNTY; and ED HARBIN, in his individual capacity, Defendants.</w:t>
      </w:r>
    </w:p>
    <w:p w14:paraId="19F9FEB8" w14:textId="77777777" w:rsidR="0042293D" w:rsidRDefault="00120637" w:rsidP="0042293D">
      <w:r>
        <w:rPr>
          <w:noProof/>
        </w:rPr>
        <w:pict w14:anchorId="35FF30A7">
          <v:rect id="_x0000_i1034" alt="" style="width:468pt;height:.05pt;mso-width-percent:0;mso-height-percent:0;mso-width-percent:0;mso-height-percent:0" o:hralign="center" o:hrstd="t" o:hr="t" fillcolor="#a0a0a0" stroked="f"/>
        </w:pict>
      </w:r>
    </w:p>
    <w:p w14:paraId="26AD9430" w14:textId="77777777" w:rsidR="0042293D" w:rsidRDefault="0042293D" w:rsidP="0042293D">
      <w:pPr>
        <w:pStyle w:val="byline"/>
        <w:spacing w:before="0" w:beforeAutospacing="0"/>
      </w:pPr>
      <w:r>
        <w:t>CARLOS MURGUIA</w:t>
      </w:r>
    </w:p>
    <w:p w14:paraId="6C1AC9E1" w14:textId="77777777" w:rsidR="0042293D" w:rsidRDefault="0042293D" w:rsidP="0042293D">
      <w:pPr>
        <w:pStyle w:val="Heading3"/>
        <w:spacing w:before="0" w:beforeAutospacing="0"/>
        <w:rPr>
          <w:b w:val="0"/>
          <w:bCs w:val="0"/>
        </w:rPr>
      </w:pPr>
      <w:r>
        <w:rPr>
          <w:u w:val="single"/>
        </w:rPr>
        <w:t>MEMORANDUM AND ORDER</w:t>
      </w:r>
    </w:p>
    <w:p w14:paraId="5ABFB1C6" w14:textId="77777777" w:rsidR="0042293D" w:rsidRDefault="0042293D" w:rsidP="0042293D">
      <w:pPr>
        <w:pStyle w:val="paragraph"/>
        <w:spacing w:before="0" w:beforeAutospacing="0"/>
      </w:pPr>
      <w:r>
        <w:t>From 2004 to 2011, plaintiff David Vaughan worked for the Ellis County Sheriff's Department under Sheriff Ed Harbin. In March 2011, plaintiff reported an incident between a jailer and an inmate, detailing the jailer's repeated use of physical force and a stun gun. After this report, plaintiff claims that Sheriff Harbin retaliated against plaintiff by violating the Americans with Disabilities Act ("ADA") when plaintiff requested a reasonable accommodation at work. Plaintiff also claims that he was constructively discharged from his job in September 2011. Represented by counsel, plaintiff filed the instant case and brought a number of claims, including a First Amendment claim under</w:t>
      </w:r>
      <w:r>
        <w:rPr>
          <w:rStyle w:val="apple-converted-space"/>
        </w:rPr>
        <w:t> </w:t>
      </w:r>
      <w:hyperlink r:id="rId260" w:history="1">
        <w:r>
          <w:rPr>
            <w:rStyle w:val="Hyperlink"/>
            <w:color w:val="005AAA"/>
          </w:rPr>
          <w:t>42 U.S.C. § 1983</w:t>
        </w:r>
      </w:hyperlink>
      <w:r>
        <w:rPr>
          <w:rStyle w:val="apple-converted-space"/>
        </w:rPr>
        <w:t> </w:t>
      </w:r>
      <w:r>
        <w:t>against Sheriff Harbin and an ADA claim against Ellis County and its Representatives, the Board of County Commissioners of Ellis County.</w:t>
      </w:r>
      <w:r>
        <w:rPr>
          <w:rStyle w:val="apple-converted-space"/>
        </w:rPr>
        <w:t> </w:t>
      </w:r>
    </w:p>
    <w:p w14:paraId="0713EEA5" w14:textId="77777777" w:rsidR="0042293D" w:rsidRDefault="0042293D" w:rsidP="0042293D">
      <w:pPr>
        <w:pStyle w:val="paragraph"/>
        <w:spacing w:before="0" w:beforeAutospacing="0"/>
      </w:pPr>
      <w:r>
        <w:t xml:space="preserve">The matter is before the court on defendants' Motion to Dismiss. (Doc. 15.) Defendants ask the court to grant their motion to dismiss on multiple grounds. Plaintiff concedes several of defendants' arguments and/or clarifies that he did not, in fact, intend to bring such claims. Based on plaintiff's representations in his response, the court dismisses any claim under the ADA </w:t>
      </w:r>
      <w:proofErr w:type="gramStart"/>
      <w:r>
        <w:t>against</w:t>
      </w:r>
      <w:r>
        <w:rPr>
          <w:rStyle w:val="apple-converted-space"/>
        </w:rPr>
        <w:t>  </w:t>
      </w:r>
      <w:r>
        <w:t>defendant</w:t>
      </w:r>
      <w:proofErr w:type="gramEnd"/>
      <w:r>
        <w:t xml:space="preserve"> Harbin personally, plaintiff's common law whistleblower claim, and plaintiff's § 1983 claim against defendant Ellis County and its Representatives, the Board of County Commissioners of Ellis County.</w:t>
      </w:r>
      <w:r>
        <w:rPr>
          <w:rStyle w:val="apple-converted-space"/>
        </w:rPr>
        <w:t> </w:t>
      </w:r>
    </w:p>
    <w:p w14:paraId="22B6F122" w14:textId="77777777" w:rsidR="0042293D" w:rsidRDefault="0042293D" w:rsidP="0042293D">
      <w:pPr>
        <w:pStyle w:val="paragraph"/>
        <w:spacing w:before="0" w:beforeAutospacing="0"/>
      </w:pPr>
      <w:r>
        <w:t>Several arguments remain before the court. First, defendants argue that the Board of County Commissioners is not a proper defendant, requiring dismissal of the ADA claim against it. Second, defendants contend that plaintiff's § 1983 claim against defendant Harbin is time-barred. And third, defendants alternatively claim that qualified immunity protects defendant Harbin against § 1983 liability. For the following reasons, the court denies defendants' motion to dismiss in part and grants it in part.</w:t>
      </w:r>
      <w:r>
        <w:rPr>
          <w:rStyle w:val="apple-converted-space"/>
        </w:rPr>
        <w:t> </w:t>
      </w:r>
    </w:p>
    <w:p w14:paraId="5F4D59E0" w14:textId="77777777" w:rsidR="0042293D" w:rsidRDefault="0042293D" w:rsidP="0042293D">
      <w:pPr>
        <w:pStyle w:val="paragraph"/>
        <w:spacing w:before="0" w:beforeAutospacing="0"/>
      </w:pPr>
      <w:r>
        <w:rPr>
          <w:b/>
          <w:bCs/>
        </w:rPr>
        <w:lastRenderedPageBreak/>
        <w:t>I. FACTUAL BACKGROUND</w:t>
      </w:r>
    </w:p>
    <w:p w14:paraId="357DCCE1" w14:textId="77777777" w:rsidR="0042293D" w:rsidRDefault="0042293D" w:rsidP="0042293D">
      <w:pPr>
        <w:pStyle w:val="paragraph"/>
        <w:spacing w:before="0" w:beforeAutospacing="0"/>
      </w:pPr>
      <w:r>
        <w:t>The following timeline shows the events relevant to resolution of this motion:</w:t>
      </w:r>
      <w:r>
        <w:rPr>
          <w:rStyle w:val="apple-converted-space"/>
        </w:rPr>
        <w:t> </w:t>
      </w:r>
    </w:p>
    <w:tbl>
      <w:tblPr>
        <w:tblW w:w="8550" w:type="dxa"/>
        <w:tblCellMar>
          <w:top w:w="15" w:type="dxa"/>
          <w:left w:w="15" w:type="dxa"/>
          <w:bottom w:w="15" w:type="dxa"/>
          <w:right w:w="15" w:type="dxa"/>
        </w:tblCellMar>
        <w:tblLook w:val="04A0" w:firstRow="1" w:lastRow="0" w:firstColumn="1" w:lastColumn="0" w:noHBand="0" w:noVBand="1"/>
      </w:tblPr>
      <w:tblGrid>
        <w:gridCol w:w="1606"/>
        <w:gridCol w:w="6944"/>
      </w:tblGrid>
      <w:tr w:rsidR="0042293D" w14:paraId="4E82E6F1" w14:textId="77777777" w:rsidTr="0042293D">
        <w:tc>
          <w:tcPr>
            <w:tcW w:w="0" w:type="auto"/>
            <w:vAlign w:val="center"/>
            <w:hideMark/>
          </w:tcPr>
          <w:p w14:paraId="362999CC" w14:textId="77777777" w:rsidR="0042293D" w:rsidRDefault="0042293D">
            <w:pPr>
              <w:pStyle w:val="paragraph"/>
              <w:spacing w:before="0" w:beforeAutospacing="0"/>
            </w:pPr>
            <w:r>
              <w:t>Date</w:t>
            </w:r>
            <w:r>
              <w:rPr>
                <w:rStyle w:val="apple-converted-space"/>
              </w:rPr>
              <w:t> </w:t>
            </w:r>
          </w:p>
        </w:tc>
        <w:tc>
          <w:tcPr>
            <w:tcW w:w="0" w:type="auto"/>
            <w:vAlign w:val="center"/>
            <w:hideMark/>
          </w:tcPr>
          <w:p w14:paraId="74FDFA94" w14:textId="77777777" w:rsidR="0042293D" w:rsidRDefault="0042293D">
            <w:pPr>
              <w:pStyle w:val="paragraph"/>
              <w:spacing w:before="0" w:beforeAutospacing="0"/>
            </w:pPr>
            <w:r>
              <w:t>Event(s)</w:t>
            </w:r>
            <w:r>
              <w:rPr>
                <w:rStyle w:val="apple-converted-space"/>
              </w:rPr>
              <w:t> </w:t>
            </w:r>
          </w:p>
        </w:tc>
      </w:tr>
      <w:tr w:rsidR="0042293D" w14:paraId="70D3C19C" w14:textId="77777777" w:rsidTr="0042293D">
        <w:tc>
          <w:tcPr>
            <w:tcW w:w="0" w:type="auto"/>
            <w:vAlign w:val="center"/>
            <w:hideMark/>
          </w:tcPr>
          <w:p w14:paraId="0EE28A0A" w14:textId="77777777" w:rsidR="0042293D" w:rsidRDefault="0042293D">
            <w:pPr>
              <w:pStyle w:val="paragraph"/>
              <w:spacing w:before="0" w:beforeAutospacing="0"/>
            </w:pPr>
            <w:r>
              <w:t>August 2009</w:t>
            </w:r>
            <w:r>
              <w:rPr>
                <w:rStyle w:val="apple-converted-space"/>
              </w:rPr>
              <w:t> </w:t>
            </w:r>
          </w:p>
        </w:tc>
        <w:tc>
          <w:tcPr>
            <w:tcW w:w="0" w:type="auto"/>
            <w:vAlign w:val="center"/>
            <w:hideMark/>
          </w:tcPr>
          <w:p w14:paraId="23D656FC" w14:textId="77777777" w:rsidR="0042293D" w:rsidRDefault="0042293D">
            <w:pPr>
              <w:pStyle w:val="paragraph"/>
              <w:spacing w:before="0" w:beforeAutospacing="0"/>
            </w:pPr>
            <w:r>
              <w:t>Plaintiff informed his employer about his diabetes and depression. (Doc. 12 at 2.)</w:t>
            </w:r>
            <w:r>
              <w:rPr>
                <w:rStyle w:val="apple-converted-space"/>
              </w:rPr>
              <w:t> </w:t>
            </w:r>
          </w:p>
        </w:tc>
      </w:tr>
      <w:tr w:rsidR="0042293D" w14:paraId="64137C3F" w14:textId="77777777" w:rsidTr="0042293D">
        <w:tc>
          <w:tcPr>
            <w:tcW w:w="0" w:type="auto"/>
            <w:vAlign w:val="center"/>
            <w:hideMark/>
          </w:tcPr>
          <w:p w14:paraId="06B76321" w14:textId="77777777" w:rsidR="0042293D" w:rsidRDefault="0042293D">
            <w:pPr>
              <w:pStyle w:val="paragraph"/>
              <w:spacing w:before="0" w:beforeAutospacing="0"/>
            </w:pPr>
            <w:r>
              <w:t>March 2011</w:t>
            </w:r>
            <w:r>
              <w:rPr>
                <w:rStyle w:val="apple-converted-space"/>
              </w:rPr>
              <w:t> </w:t>
            </w:r>
          </w:p>
        </w:tc>
        <w:tc>
          <w:tcPr>
            <w:tcW w:w="0" w:type="auto"/>
            <w:vAlign w:val="center"/>
            <w:hideMark/>
          </w:tcPr>
          <w:p w14:paraId="44629A5E" w14:textId="77777777" w:rsidR="0042293D" w:rsidRDefault="0042293D">
            <w:pPr>
              <w:pStyle w:val="paragraph"/>
              <w:spacing w:before="0" w:beforeAutospacing="0"/>
            </w:pPr>
            <w:r>
              <w:t>Plaintiff submitted a voluntary statement regarding an incident between a jailer and</w:t>
            </w:r>
            <w:r>
              <w:rPr>
                <w:rStyle w:val="apple-converted-space"/>
              </w:rPr>
              <w:t> </w:t>
            </w:r>
          </w:p>
          <w:p w14:paraId="15C8D687" w14:textId="77777777" w:rsidR="0042293D" w:rsidRDefault="0042293D">
            <w:pPr>
              <w:pStyle w:val="paragraph"/>
              <w:spacing w:before="0" w:beforeAutospacing="0"/>
            </w:pPr>
            <w:r>
              <w:t>an inmate. In that statement, plaintiff alleged that the jailer used unnecessary force</w:t>
            </w:r>
            <w:r>
              <w:rPr>
                <w:rStyle w:val="apple-converted-space"/>
              </w:rPr>
              <w:t> </w:t>
            </w:r>
          </w:p>
          <w:p w14:paraId="54DAAC5E" w14:textId="77777777" w:rsidR="0042293D" w:rsidRDefault="0042293D">
            <w:pPr>
              <w:pStyle w:val="paragraph"/>
              <w:spacing w:before="0" w:beforeAutospacing="0"/>
            </w:pPr>
            <w:r>
              <w:t>on the inmate. (Id.)</w:t>
            </w:r>
            <w:r>
              <w:rPr>
                <w:rStyle w:val="apple-converted-space"/>
              </w:rPr>
              <w:t> </w:t>
            </w:r>
          </w:p>
        </w:tc>
      </w:tr>
      <w:tr w:rsidR="0042293D" w14:paraId="2022FB8B" w14:textId="77777777" w:rsidTr="0042293D">
        <w:tc>
          <w:tcPr>
            <w:tcW w:w="0" w:type="auto"/>
            <w:vAlign w:val="center"/>
            <w:hideMark/>
          </w:tcPr>
          <w:p w14:paraId="5A925E84" w14:textId="77777777" w:rsidR="0042293D" w:rsidRDefault="0042293D">
            <w:pPr>
              <w:pStyle w:val="paragraph"/>
              <w:spacing w:before="0" w:beforeAutospacing="0"/>
            </w:pPr>
            <w:r>
              <w:t>April 2011</w:t>
            </w:r>
            <w:r>
              <w:rPr>
                <w:rStyle w:val="apple-converted-space"/>
              </w:rPr>
              <w:t> </w:t>
            </w:r>
          </w:p>
        </w:tc>
        <w:tc>
          <w:tcPr>
            <w:tcW w:w="0" w:type="auto"/>
            <w:vAlign w:val="center"/>
            <w:hideMark/>
          </w:tcPr>
          <w:p w14:paraId="3C40E1CB" w14:textId="77777777" w:rsidR="0042293D" w:rsidRDefault="0042293D">
            <w:pPr>
              <w:pStyle w:val="paragraph"/>
              <w:spacing w:before="0" w:beforeAutospacing="0"/>
            </w:pPr>
            <w:r>
              <w:t>Plaintiff requested a reasonable accommodation for his disabilities. (Id.)</w:t>
            </w:r>
            <w:r>
              <w:rPr>
                <w:rStyle w:val="apple-converted-space"/>
              </w:rPr>
              <w:t> </w:t>
            </w:r>
          </w:p>
        </w:tc>
      </w:tr>
      <w:tr w:rsidR="0042293D" w14:paraId="72F3EA93" w14:textId="77777777" w:rsidTr="0042293D">
        <w:tc>
          <w:tcPr>
            <w:tcW w:w="0" w:type="auto"/>
            <w:vAlign w:val="center"/>
            <w:hideMark/>
          </w:tcPr>
          <w:p w14:paraId="7918D251" w14:textId="77777777" w:rsidR="0042293D" w:rsidRDefault="0042293D">
            <w:pPr>
              <w:pStyle w:val="paragraph"/>
              <w:spacing w:before="0" w:beforeAutospacing="0"/>
            </w:pPr>
            <w:r>
              <w:t>Sometime before</w:t>
            </w:r>
            <w:r>
              <w:rPr>
                <w:rStyle w:val="apple-converted-space"/>
              </w:rPr>
              <w:t> </w:t>
            </w:r>
          </w:p>
          <w:p w14:paraId="484970ED" w14:textId="77777777" w:rsidR="0042293D" w:rsidRDefault="0042293D">
            <w:pPr>
              <w:pStyle w:val="paragraph"/>
              <w:spacing w:before="0" w:beforeAutospacing="0"/>
            </w:pPr>
            <w:r>
              <w:t>May 19, 2011</w:t>
            </w:r>
          </w:p>
        </w:tc>
        <w:tc>
          <w:tcPr>
            <w:tcW w:w="0" w:type="auto"/>
            <w:vAlign w:val="center"/>
            <w:hideMark/>
          </w:tcPr>
          <w:p w14:paraId="447E058B" w14:textId="77777777" w:rsidR="0042293D" w:rsidRDefault="0042293D">
            <w:pPr>
              <w:pStyle w:val="paragraph"/>
              <w:spacing w:before="0" w:beforeAutospacing="0"/>
            </w:pPr>
            <w:r>
              <w:t>"Defendant" (1) denied plaintiff's request for reasonable accommodation; (2)</w:t>
            </w:r>
            <w:r>
              <w:rPr>
                <w:rStyle w:val="apple-converted-space"/>
              </w:rPr>
              <w:t> </w:t>
            </w:r>
          </w:p>
          <w:p w14:paraId="31A79058" w14:textId="77777777" w:rsidR="0042293D" w:rsidRDefault="0042293D">
            <w:pPr>
              <w:pStyle w:val="paragraph"/>
              <w:spacing w:before="0" w:beforeAutospacing="0"/>
            </w:pPr>
            <w:r>
              <w:t>responded to the request in a "retaliatory, threatening, and/or harassing manner</w:t>
            </w:r>
            <w:proofErr w:type="gramStart"/>
            <w:r>
              <w:t>";</w:t>
            </w:r>
            <w:proofErr w:type="gramEnd"/>
            <w:r>
              <w:rPr>
                <w:rStyle w:val="apple-converted-space"/>
              </w:rPr>
              <w:t> </w:t>
            </w:r>
          </w:p>
          <w:p w14:paraId="04595A90" w14:textId="77777777" w:rsidR="0042293D" w:rsidRDefault="0042293D">
            <w:pPr>
              <w:pStyle w:val="paragraph"/>
              <w:spacing w:before="0" w:beforeAutospacing="0"/>
            </w:pPr>
            <w:r>
              <w:t>and (3) improperly asked for protected medical information. (Id.; Doc. 7-1 at 2.)</w:t>
            </w:r>
            <w:r>
              <w:rPr>
                <w:rStyle w:val="apple-converted-space"/>
              </w:rPr>
              <w:t> </w:t>
            </w:r>
          </w:p>
        </w:tc>
      </w:tr>
      <w:tr w:rsidR="0042293D" w14:paraId="5DFF2498" w14:textId="77777777" w:rsidTr="0042293D">
        <w:tc>
          <w:tcPr>
            <w:tcW w:w="0" w:type="auto"/>
            <w:vAlign w:val="center"/>
            <w:hideMark/>
          </w:tcPr>
          <w:p w14:paraId="127B0650" w14:textId="77777777" w:rsidR="0042293D" w:rsidRDefault="0042293D">
            <w:pPr>
              <w:pStyle w:val="paragraph"/>
              <w:spacing w:before="0" w:beforeAutospacing="0"/>
            </w:pPr>
            <w:r>
              <w:t>On or about</w:t>
            </w:r>
            <w:r>
              <w:rPr>
                <w:rStyle w:val="apple-converted-space"/>
              </w:rPr>
              <w:t> </w:t>
            </w:r>
          </w:p>
          <w:p w14:paraId="14ADD6C0" w14:textId="77777777" w:rsidR="0042293D" w:rsidRDefault="0042293D">
            <w:pPr>
              <w:pStyle w:val="paragraph"/>
              <w:spacing w:before="0" w:beforeAutospacing="0"/>
            </w:pPr>
            <w:r>
              <w:t xml:space="preserve">Sept. 21, </w:t>
            </w:r>
            <w:proofErr w:type="gramStart"/>
            <w:r>
              <w:t>2011</w:t>
            </w:r>
            <w:proofErr w:type="gramEnd"/>
            <w:r>
              <w:rPr>
                <w:rStyle w:val="apple-converted-space"/>
              </w:rPr>
              <w:t> </w:t>
            </w:r>
          </w:p>
        </w:tc>
        <w:tc>
          <w:tcPr>
            <w:tcW w:w="0" w:type="auto"/>
            <w:vAlign w:val="center"/>
            <w:hideMark/>
          </w:tcPr>
          <w:p w14:paraId="6C143341" w14:textId="77777777" w:rsidR="0042293D" w:rsidRDefault="0042293D">
            <w:pPr>
              <w:pStyle w:val="paragraph"/>
              <w:spacing w:before="0" w:beforeAutospacing="0"/>
            </w:pPr>
            <w:r>
              <w:t>Plaintiff alleges he was constructively discharged. (Doc. 12 at 3.)</w:t>
            </w:r>
            <w:r>
              <w:rPr>
                <w:rStyle w:val="apple-converted-space"/>
              </w:rPr>
              <w:t> </w:t>
            </w:r>
          </w:p>
        </w:tc>
      </w:tr>
      <w:tr w:rsidR="0042293D" w14:paraId="0E2E23DD" w14:textId="77777777" w:rsidTr="0042293D">
        <w:tc>
          <w:tcPr>
            <w:tcW w:w="0" w:type="auto"/>
            <w:vAlign w:val="center"/>
            <w:hideMark/>
          </w:tcPr>
          <w:p w14:paraId="202BCF49" w14:textId="77777777" w:rsidR="0042293D" w:rsidRDefault="0042293D">
            <w:pPr>
              <w:pStyle w:val="paragraph"/>
              <w:spacing w:before="0" w:beforeAutospacing="0"/>
            </w:pPr>
            <w:r>
              <w:t xml:space="preserve">June 11, </w:t>
            </w:r>
            <w:proofErr w:type="gramStart"/>
            <w:r>
              <w:t>2013</w:t>
            </w:r>
            <w:proofErr w:type="gramEnd"/>
            <w:r>
              <w:rPr>
                <w:rStyle w:val="apple-converted-space"/>
              </w:rPr>
              <w:t> </w:t>
            </w:r>
          </w:p>
        </w:tc>
        <w:tc>
          <w:tcPr>
            <w:tcW w:w="0" w:type="auto"/>
            <w:vAlign w:val="center"/>
            <w:hideMark/>
          </w:tcPr>
          <w:p w14:paraId="4BBBE4DB" w14:textId="77777777" w:rsidR="0042293D" w:rsidRDefault="0042293D">
            <w:pPr>
              <w:pStyle w:val="paragraph"/>
              <w:spacing w:before="0" w:beforeAutospacing="0"/>
            </w:pPr>
            <w:r>
              <w:t>Plaintiff filed his complaint after timely requesting a right-to-sue letter from the</w:t>
            </w:r>
            <w:r>
              <w:rPr>
                <w:rStyle w:val="apple-converted-space"/>
              </w:rPr>
              <w:t> </w:t>
            </w:r>
          </w:p>
          <w:p w14:paraId="02478E63" w14:textId="77777777" w:rsidR="0042293D" w:rsidRDefault="0042293D">
            <w:pPr>
              <w:pStyle w:val="paragraph"/>
              <w:spacing w:before="0" w:beforeAutospacing="0"/>
            </w:pPr>
            <w:r>
              <w:t>EEOC. (Id.)</w:t>
            </w:r>
            <w:r>
              <w:rPr>
                <w:rStyle w:val="apple-converted-space"/>
              </w:rPr>
              <w:t> </w:t>
            </w:r>
          </w:p>
        </w:tc>
      </w:tr>
    </w:tbl>
    <w:p w14:paraId="1B229C19" w14:textId="77777777" w:rsidR="0042293D" w:rsidRDefault="0042293D" w:rsidP="0042293D">
      <w:r>
        <w:br/>
      </w:r>
    </w:p>
    <w:p w14:paraId="19CB2827" w14:textId="77777777" w:rsidR="0042293D" w:rsidRDefault="0042293D" w:rsidP="0042293D">
      <w:pPr>
        <w:pStyle w:val="paragraph"/>
        <w:spacing w:before="0" w:beforeAutospacing="0"/>
        <w:rPr>
          <w:sz w:val="22"/>
          <w:szCs w:val="22"/>
        </w:rPr>
      </w:pPr>
      <w:r>
        <w:rPr>
          <w:sz w:val="22"/>
          <w:szCs w:val="22"/>
        </w:rPr>
        <w:t>The dates of these alleged actions are absent from plaintiff's amended complaint. But they are identified in plaintiff's Kansas charge of discrimination. (Doc. 7-1 at 2.) Although plaintiff did not attach the charge to his complaint, he refers to his Equal Employment Opportunity Commission ("EEOC") charge in the complaint, which in turn refers to the Kansas charge. Because exhaustion of administrative remedies is required before filing suit, the charges are integral to the claims before the court. The court can therefore consider the Kansas charge of discrimination in ruling on the motion to dismiss.</w:t>
      </w:r>
      <w:r>
        <w:rPr>
          <w:rStyle w:val="apple-converted-space"/>
          <w:sz w:val="22"/>
          <w:szCs w:val="22"/>
        </w:rPr>
        <w:t> </w:t>
      </w:r>
      <w:r>
        <w:rPr>
          <w:i/>
          <w:iCs/>
          <w:sz w:val="22"/>
          <w:szCs w:val="22"/>
        </w:rPr>
        <w:t>See GFF Corp. v. Associated Wholesale Grocers, Inc.,</w:t>
      </w:r>
      <w:r>
        <w:rPr>
          <w:rStyle w:val="apple-converted-space"/>
          <w:i/>
          <w:iCs/>
          <w:sz w:val="22"/>
          <w:szCs w:val="22"/>
        </w:rPr>
        <w:t> </w:t>
      </w:r>
      <w:hyperlink r:id="rId261" w:anchor="p1384" w:history="1">
        <w:r>
          <w:rPr>
            <w:rStyle w:val="Hyperlink"/>
            <w:color w:val="005AAA"/>
            <w:sz w:val="22"/>
            <w:szCs w:val="22"/>
          </w:rPr>
          <w:t>130 F.3d 1381, 1384</w:t>
        </w:r>
      </w:hyperlink>
      <w:r>
        <w:rPr>
          <w:sz w:val="22"/>
          <w:szCs w:val="22"/>
        </w:rPr>
        <w:t>(10th Cir. 1997) ("[I]f a plaintiff does not incorporate by reference or attach a document to its complaint, but the document is referred to in the complaint and is central to the plaintiff's claim, a defendant may submit an indisputably authentic copy to the court to be considered on a motion to dismiss.").</w:t>
      </w:r>
      <w:r>
        <w:rPr>
          <w:rStyle w:val="apple-converted-space"/>
          <w:sz w:val="22"/>
          <w:szCs w:val="22"/>
        </w:rPr>
        <w:t> </w:t>
      </w:r>
    </w:p>
    <w:p w14:paraId="21D01512" w14:textId="77777777" w:rsidR="0042293D" w:rsidRDefault="0042293D" w:rsidP="0042293D">
      <w:pPr>
        <w:pStyle w:val="paragraph"/>
        <w:spacing w:before="0" w:beforeAutospacing="0"/>
      </w:pPr>
      <w:r>
        <w:rPr>
          <w:b/>
          <w:bCs/>
        </w:rPr>
        <w:t>III. ANALYSIS</w:t>
      </w:r>
    </w:p>
    <w:p w14:paraId="46C51028" w14:textId="77777777" w:rsidR="0042293D" w:rsidRDefault="0042293D" w:rsidP="0042293D">
      <w:pPr>
        <w:pStyle w:val="paragraph"/>
        <w:spacing w:before="0" w:beforeAutospacing="0"/>
      </w:pPr>
      <w:r>
        <w:rPr>
          <w:b/>
          <w:bCs/>
        </w:rPr>
        <w:lastRenderedPageBreak/>
        <w:t>A. The Board and/or Ellis County: Proper Defendants?</w:t>
      </w:r>
    </w:p>
    <w:p w14:paraId="1109A65A" w14:textId="77777777" w:rsidR="0042293D" w:rsidRDefault="0042293D" w:rsidP="0042293D">
      <w:pPr>
        <w:pStyle w:val="paragraph"/>
        <w:spacing w:before="0" w:beforeAutospacing="0"/>
      </w:pPr>
      <w:r>
        <w:t>Defendants contend that the Board of County Commissioners is not a proper defendant because a county board of commissioners has no oversight over a sheriff's department and therefore no vicarious liability for employment practices of the sheriff.</w:t>
      </w:r>
      <w:r>
        <w:rPr>
          <w:rStyle w:val="apple-converted-space"/>
        </w:rPr>
        <w:t> </w:t>
      </w:r>
      <w:r>
        <w:rPr>
          <w:i/>
          <w:iCs/>
        </w:rPr>
        <w:t xml:space="preserve">See Blume v. </w:t>
      </w:r>
      <w:proofErr w:type="spellStart"/>
      <w:r>
        <w:rPr>
          <w:i/>
          <w:iCs/>
        </w:rPr>
        <w:t>Meneley</w:t>
      </w:r>
      <w:proofErr w:type="spellEnd"/>
      <w:r>
        <w:rPr>
          <w:i/>
          <w:iCs/>
        </w:rPr>
        <w:t>,</w:t>
      </w:r>
      <w:r>
        <w:rPr>
          <w:rStyle w:val="apple-converted-space"/>
          <w:i/>
          <w:iCs/>
        </w:rPr>
        <w:t> </w:t>
      </w:r>
      <w:hyperlink r:id="rId262" w:anchor="p1175" w:history="1">
        <w:r>
          <w:rPr>
            <w:rStyle w:val="Hyperlink"/>
            <w:color w:val="005AAA"/>
          </w:rPr>
          <w:t>283 F. Supp. 2d 1171, 1175</w:t>
        </w:r>
      </w:hyperlink>
      <w:r>
        <w:rPr>
          <w:rStyle w:val="apple-converted-space"/>
        </w:rPr>
        <w:t> </w:t>
      </w:r>
      <w:r>
        <w:t xml:space="preserve">(D. Kan. 2003). The sheriff is an </w:t>
      </w:r>
      <w:proofErr w:type="gramStart"/>
      <w:r>
        <w:t>independently-elected</w:t>
      </w:r>
      <w:proofErr w:type="gramEnd"/>
      <w:r>
        <w:t xml:space="preserve"> state officer who has the ultimate responsibility for employment actions under Kansas statutes.</w:t>
      </w:r>
      <w:r>
        <w:rPr>
          <w:rStyle w:val="apple-converted-space"/>
        </w:rPr>
        <w:t> </w:t>
      </w:r>
      <w:r>
        <w:rPr>
          <w:i/>
          <w:iCs/>
        </w:rPr>
        <w:t xml:space="preserve">See Seifert v. Unified Gov't of Wyandotte </w:t>
      </w:r>
      <w:proofErr w:type="spellStart"/>
      <w:proofErr w:type="gramStart"/>
      <w:r>
        <w:rPr>
          <w:i/>
          <w:iCs/>
        </w:rPr>
        <w:t>Cnty</w:t>
      </w:r>
      <w:proofErr w:type="spellEnd"/>
      <w:r>
        <w:rPr>
          <w:i/>
          <w:iCs/>
        </w:rPr>
        <w:t>./</w:t>
      </w:r>
      <w:proofErr w:type="gramEnd"/>
      <w:r>
        <w:rPr>
          <w:i/>
          <w:iCs/>
        </w:rPr>
        <w:t>Kan. City, Kan.,</w:t>
      </w:r>
      <w:r>
        <w:rPr>
          <w:rStyle w:val="apple-converted-space"/>
          <w:i/>
          <w:iCs/>
        </w:rPr>
        <w:t> </w:t>
      </w:r>
      <w:r>
        <w:t>11-2327-JTM, 2012 WL 2448932, at *6 (D. Kan. June 26, 2012) (explaining that while a board of county commissioners has the power to set policy, it doesn't supersede the sheriff's power to control his office). This law suggests that the court should dismiss the Board as a party.</w:t>
      </w:r>
      <w:r>
        <w:rPr>
          <w:rStyle w:val="apple-converted-space"/>
        </w:rPr>
        <w:t> </w:t>
      </w:r>
    </w:p>
    <w:p w14:paraId="3A3F79AD" w14:textId="77777777" w:rsidR="0042293D" w:rsidRDefault="0042293D" w:rsidP="0042293D">
      <w:pPr>
        <w:pStyle w:val="paragraph"/>
        <w:spacing w:before="0" w:beforeAutospacing="0"/>
      </w:pPr>
      <w:r>
        <w:t>But plaintiff has been deliberate in his naming of this defendant: Instead of merely naming the Board, he has named "Ellis County and its Representatives, the Board of County Commissioners of Ellis County." This designation appears to be an attempt to comply with</w:t>
      </w:r>
      <w:r>
        <w:rPr>
          <w:rStyle w:val="apple-converted-space"/>
        </w:rPr>
        <w:t> </w:t>
      </w:r>
      <w:hyperlink r:id="rId263" w:history="1">
        <w:r>
          <w:rPr>
            <w:rStyle w:val="Hyperlink"/>
            <w:color w:val="005AAA"/>
          </w:rPr>
          <w:t>Kan. Stat. Ann. § 19-105</w:t>
        </w:r>
      </w:hyperlink>
      <w:r>
        <w:t>, which provides that all suits against a county should be brought against the Board of County Commissioners. Plaintiff claims that Ellis County is his employer—responsible for ADA violations—but has recognized that instead of naming the county, Kansas statute provides that he should name the Board.</w:t>
      </w:r>
      <w:r>
        <w:rPr>
          <w:rStyle w:val="apple-converted-space"/>
        </w:rPr>
        <w:t> </w:t>
      </w:r>
    </w:p>
    <w:p w14:paraId="302BB76B" w14:textId="77777777" w:rsidR="0042293D" w:rsidRDefault="0042293D" w:rsidP="0042293D">
      <w:pPr>
        <w:pStyle w:val="paragraph"/>
        <w:spacing w:before="0" w:beforeAutospacing="0"/>
      </w:pPr>
      <w:r>
        <w:t>In light of</w:t>
      </w:r>
      <w:r>
        <w:rPr>
          <w:rStyle w:val="apple-converted-space"/>
        </w:rPr>
        <w:t> </w:t>
      </w:r>
      <w:hyperlink r:id="rId264" w:history="1">
        <w:r>
          <w:rPr>
            <w:rStyle w:val="Hyperlink"/>
            <w:color w:val="005AAA"/>
          </w:rPr>
          <w:t>Kan. Stat. Ann. § 19-105</w:t>
        </w:r>
      </w:hyperlink>
      <w:r>
        <w:t>, the court concludes that plaintiff has properly named defendant Ellis County and its Representatives, the Board of County Commissioners of Ellis County, in this lawsuit. It does not appear that plaintiff has any other option, as he must name his employer under the ADA—not an individual defendant. The court denies this portion of defendants' motion.</w:t>
      </w:r>
      <w:r>
        <w:rPr>
          <w:rStyle w:val="apple-converted-space"/>
        </w:rPr>
        <w:t> </w:t>
      </w:r>
    </w:p>
    <w:p w14:paraId="182847FC" w14:textId="77777777" w:rsidR="0042293D" w:rsidRDefault="0042293D" w:rsidP="0042293D">
      <w:pPr>
        <w:pStyle w:val="paragraph"/>
        <w:spacing w:before="0" w:beforeAutospacing="0"/>
      </w:pPr>
      <w:r>
        <w:rPr>
          <w:b/>
          <w:bCs/>
        </w:rPr>
        <w:t>B. Timeliness of § 1983 Claim</w:t>
      </w:r>
    </w:p>
    <w:p w14:paraId="5C5E464B" w14:textId="77777777" w:rsidR="0042293D" w:rsidRDefault="0042293D" w:rsidP="0042293D">
      <w:pPr>
        <w:pStyle w:val="paragraph"/>
        <w:spacing w:before="0" w:beforeAutospacing="0"/>
      </w:pPr>
      <w:r>
        <w:t>Defendants next contend that plaintiff's § 1983 claim against defendant Harbin is untimely because he alleges retaliatory acts in March-May 2011, but he did not file his claim until June 2013. Plaintiff clarifies in his response that his § 1983 claim is for constructive discharge (which did not occur until September 21, 2011)—not the underlying acts of retaliation that led to the discharge. According to plaintiff, he only listed those acts as evidence of retaliatory intent.</w:t>
      </w:r>
      <w:r>
        <w:rPr>
          <w:rStyle w:val="apple-converted-space"/>
        </w:rPr>
        <w:t> </w:t>
      </w:r>
    </w:p>
    <w:p w14:paraId="27BB8A7B" w14:textId="77777777" w:rsidR="0042293D" w:rsidRDefault="0042293D" w:rsidP="0042293D">
      <w:pPr>
        <w:pStyle w:val="paragraph"/>
        <w:spacing w:before="0" w:beforeAutospacing="0"/>
      </w:pPr>
      <w:r>
        <w:t>Constitutional claims pursuant to</w:t>
      </w:r>
      <w:r>
        <w:rPr>
          <w:rStyle w:val="apple-converted-space"/>
        </w:rPr>
        <w:t> </w:t>
      </w:r>
      <w:hyperlink r:id="rId265" w:history="1">
        <w:r>
          <w:rPr>
            <w:rStyle w:val="Hyperlink"/>
            <w:color w:val="005AAA"/>
          </w:rPr>
          <w:t>42 U.S.C. § 1983</w:t>
        </w:r>
      </w:hyperlink>
      <w:r>
        <w:rPr>
          <w:rStyle w:val="apple-converted-space"/>
        </w:rPr>
        <w:t> </w:t>
      </w:r>
      <w:r>
        <w:t>are subject to Kansas's two-year statute of limitations set forth in</w:t>
      </w:r>
      <w:r>
        <w:rPr>
          <w:rStyle w:val="apple-converted-space"/>
        </w:rPr>
        <w:t> </w:t>
      </w:r>
      <w:hyperlink r:id="rId266" w:history="1">
        <w:r>
          <w:rPr>
            <w:rStyle w:val="Hyperlink"/>
            <w:color w:val="005AAA"/>
          </w:rPr>
          <w:t>Kan. Stat. Ann. § 60-513(a)(4)</w:t>
        </w:r>
      </w:hyperlink>
      <w:r>
        <w:t>.</w:t>
      </w:r>
      <w:r>
        <w:rPr>
          <w:rStyle w:val="apple-converted-space"/>
        </w:rPr>
        <w:t> </w:t>
      </w:r>
      <w:r>
        <w:rPr>
          <w:i/>
          <w:iCs/>
        </w:rPr>
        <w:t>Seifert,</w:t>
      </w:r>
      <w:r>
        <w:rPr>
          <w:rStyle w:val="apple-converted-space"/>
          <w:i/>
          <w:iCs/>
        </w:rPr>
        <w:t> </w:t>
      </w:r>
      <w:r>
        <w:t>2012 WL 2448932, at *4. Federal courts look at federal law to decide when the claim accrues.</w:t>
      </w:r>
      <w:r>
        <w:rPr>
          <w:rStyle w:val="apple-converted-space"/>
        </w:rPr>
        <w:t> </w:t>
      </w:r>
      <w:r>
        <w:rPr>
          <w:i/>
          <w:iCs/>
        </w:rPr>
        <w:t xml:space="preserve">Delatorre v. </w:t>
      </w:r>
      <w:proofErr w:type="spellStart"/>
      <w:r>
        <w:rPr>
          <w:i/>
          <w:iCs/>
        </w:rPr>
        <w:t>Minner</w:t>
      </w:r>
      <w:proofErr w:type="spellEnd"/>
      <w:r>
        <w:rPr>
          <w:i/>
          <w:iCs/>
        </w:rPr>
        <w:t>,</w:t>
      </w:r>
      <w:r>
        <w:rPr>
          <w:rStyle w:val="apple-converted-space"/>
          <w:i/>
          <w:iCs/>
        </w:rPr>
        <w:t> </w:t>
      </w:r>
      <w:hyperlink r:id="rId267" w:anchor="p1286" w:history="1">
        <w:r>
          <w:rPr>
            <w:rStyle w:val="Hyperlink"/>
            <w:color w:val="005AAA"/>
          </w:rPr>
          <w:t>238 F. Supp. 2d 1280, 1286</w:t>
        </w:r>
      </w:hyperlink>
      <w:r>
        <w:rPr>
          <w:rStyle w:val="apple-converted-space"/>
        </w:rPr>
        <w:t> </w:t>
      </w:r>
      <w:r>
        <w:t>(D. Kan. 2002). Under federal law, civil rights claims accrue when the plaintiff knows or should know that his constitutional rights have been violated.</w:t>
      </w:r>
      <w:r>
        <w:rPr>
          <w:rStyle w:val="apple-converted-space"/>
        </w:rPr>
        <w:t> </w:t>
      </w:r>
      <w:r>
        <w:rPr>
          <w:i/>
          <w:iCs/>
        </w:rPr>
        <w:t>Id.</w:t>
      </w:r>
      <w:r>
        <w:rPr>
          <w:rStyle w:val="apple-converted-space"/>
          <w:i/>
          <w:iCs/>
        </w:rPr>
        <w:t> </w:t>
      </w:r>
      <w:r>
        <w:t>(citing</w:t>
      </w:r>
      <w:r>
        <w:rPr>
          <w:rStyle w:val="apple-converted-space"/>
        </w:rPr>
        <w:t> </w:t>
      </w:r>
      <w:r>
        <w:rPr>
          <w:i/>
          <w:iCs/>
        </w:rPr>
        <w:t xml:space="preserve">Beck v. City of Muskogee Police </w:t>
      </w:r>
      <w:proofErr w:type="spellStart"/>
      <w:r>
        <w:rPr>
          <w:i/>
          <w:iCs/>
        </w:rPr>
        <w:t>Dep't</w:t>
      </w:r>
      <w:proofErr w:type="spellEnd"/>
      <w:r>
        <w:rPr>
          <w:i/>
          <w:iCs/>
        </w:rPr>
        <w:t>,</w:t>
      </w:r>
      <w:r>
        <w:rPr>
          <w:rStyle w:val="apple-converted-space"/>
          <w:i/>
          <w:iCs/>
        </w:rPr>
        <w:t> </w:t>
      </w:r>
      <w:hyperlink r:id="rId268" w:anchor="p557" w:history="1">
        <w:r>
          <w:rPr>
            <w:rStyle w:val="Hyperlink"/>
            <w:color w:val="005AAA"/>
          </w:rPr>
          <w:t>195 F.3d 553, 557</w:t>
        </w:r>
      </w:hyperlink>
      <w:r>
        <w:rPr>
          <w:rStyle w:val="apple-converted-space"/>
        </w:rPr>
        <w:t> </w:t>
      </w:r>
      <w:r>
        <w:t>(10th Cir. 1999));</w:t>
      </w:r>
      <w:r>
        <w:rPr>
          <w:rStyle w:val="apple-converted-space"/>
        </w:rPr>
        <w:t> </w:t>
      </w:r>
      <w:r>
        <w:rPr>
          <w:i/>
          <w:iCs/>
        </w:rPr>
        <w:t>Dockery v. Unified Sch. Dist. No. 231,</w:t>
      </w:r>
      <w:r>
        <w:rPr>
          <w:rStyle w:val="apple-converted-space"/>
          <w:i/>
          <w:iCs/>
        </w:rPr>
        <w:t> </w:t>
      </w:r>
      <w:hyperlink r:id="rId269" w:anchor="p1243" w:history="1">
        <w:r>
          <w:rPr>
            <w:rStyle w:val="Hyperlink"/>
            <w:color w:val="005AAA"/>
          </w:rPr>
          <w:t>382 F. Supp. 2d 1234, 1243</w:t>
        </w:r>
      </w:hyperlink>
      <w:r>
        <w:rPr>
          <w:rStyle w:val="apple-converted-space"/>
        </w:rPr>
        <w:t> </w:t>
      </w:r>
      <w:r>
        <w:t>(D. Kan. 2005). Generally, the claim accrues when the alleged unlawful employment practice occurs—not necessarily when the consequences of the practice become most painful.</w:t>
      </w:r>
      <w:r>
        <w:rPr>
          <w:rStyle w:val="apple-converted-space"/>
        </w:rPr>
        <w:t> </w:t>
      </w:r>
      <w:r>
        <w:rPr>
          <w:i/>
          <w:iCs/>
        </w:rPr>
        <w:t>Delatorre,</w:t>
      </w:r>
      <w:r>
        <w:rPr>
          <w:rStyle w:val="apple-converted-space"/>
          <w:i/>
          <w:iCs/>
        </w:rPr>
        <w:t> </w:t>
      </w:r>
      <w:hyperlink r:id="rId270" w:anchor="p1286" w:history="1">
        <w:r>
          <w:rPr>
            <w:rStyle w:val="Hyperlink"/>
            <w:color w:val="005AAA"/>
          </w:rPr>
          <w:t>238 F. Supp. 2d at 1286</w:t>
        </w:r>
      </w:hyperlink>
      <w:r>
        <w:t>. In the context of a constructive discharge, ordinarily the date of the plaintiff's resignation or announced resignation will control.</w:t>
      </w:r>
      <w:r>
        <w:rPr>
          <w:rStyle w:val="apple-converted-space"/>
        </w:rPr>
        <w:t> </w:t>
      </w:r>
      <w:r>
        <w:rPr>
          <w:i/>
          <w:iCs/>
        </w:rPr>
        <w:t>Id.</w:t>
      </w:r>
      <w:r>
        <w:rPr>
          <w:rStyle w:val="apple-converted-space"/>
          <w:i/>
          <w:iCs/>
        </w:rPr>
        <w:t> </w:t>
      </w:r>
      <w:r>
        <w:t xml:space="preserve">at 1288. But the employee must resign within a reasonable </w:t>
      </w:r>
      <w:proofErr w:type="gramStart"/>
      <w:r>
        <w:t>time period</w:t>
      </w:r>
      <w:proofErr w:type="gramEnd"/>
      <w:r>
        <w:t xml:space="preserve"> after the alleged harassment, or there was no constructive discharge.</w:t>
      </w:r>
      <w:r>
        <w:rPr>
          <w:rStyle w:val="apple-converted-space"/>
        </w:rPr>
        <w:t> </w:t>
      </w:r>
      <w:r>
        <w:rPr>
          <w:i/>
          <w:iCs/>
        </w:rPr>
        <w:t>Id.</w:t>
      </w:r>
      <w:r>
        <w:rPr>
          <w:rStyle w:val="apple-converted-space"/>
          <w:i/>
          <w:iCs/>
        </w:rPr>
        <w:t> </w:t>
      </w:r>
      <w:r>
        <w:t>(citing</w:t>
      </w:r>
      <w:r>
        <w:rPr>
          <w:rStyle w:val="apple-converted-space"/>
        </w:rPr>
        <w:t> </w:t>
      </w:r>
      <w:r>
        <w:rPr>
          <w:i/>
          <w:iCs/>
        </w:rPr>
        <w:t xml:space="preserve">Gonzalez Garcia v. Puerto </w:t>
      </w:r>
      <w:r>
        <w:rPr>
          <w:i/>
          <w:iCs/>
        </w:rPr>
        <w:lastRenderedPageBreak/>
        <w:t>Rico Elec. Power Auth.,</w:t>
      </w:r>
      <w:r>
        <w:rPr>
          <w:rStyle w:val="apple-converted-space"/>
          <w:i/>
          <w:iCs/>
        </w:rPr>
        <w:t> </w:t>
      </w:r>
      <w:hyperlink r:id="rId271" w:anchor="p204" w:history="1">
        <w:r>
          <w:rPr>
            <w:rStyle w:val="Hyperlink"/>
            <w:color w:val="005AAA"/>
          </w:rPr>
          <w:t>214 F. Supp. 2d 194, 204</w:t>
        </w:r>
      </w:hyperlink>
      <w:r>
        <w:rPr>
          <w:rStyle w:val="apple-converted-space"/>
        </w:rPr>
        <w:t> </w:t>
      </w:r>
      <w:r>
        <w:t>(D. Puerto Rico 2002) (quoting</w:t>
      </w:r>
      <w:r>
        <w:rPr>
          <w:rStyle w:val="apple-converted-space"/>
        </w:rPr>
        <w:t> </w:t>
      </w:r>
      <w:proofErr w:type="spellStart"/>
      <w:r>
        <w:rPr>
          <w:i/>
          <w:iCs/>
        </w:rPr>
        <w:t>Landrau</w:t>
      </w:r>
      <w:proofErr w:type="spellEnd"/>
      <w:r>
        <w:rPr>
          <w:i/>
          <w:iCs/>
        </w:rPr>
        <w:t>-Romero v. Banco Popular De P.R.,</w:t>
      </w:r>
      <w:r>
        <w:rPr>
          <w:rStyle w:val="apple-converted-space"/>
          <w:i/>
          <w:iCs/>
        </w:rPr>
        <w:t> </w:t>
      </w:r>
      <w:r>
        <w:t>212 F.3d 607, 613 (1st Cir. 2000));</w:t>
      </w:r>
      <w:r>
        <w:rPr>
          <w:rStyle w:val="apple-converted-space"/>
        </w:rPr>
        <w:t> </w:t>
      </w:r>
      <w:r>
        <w:rPr>
          <w:i/>
          <w:iCs/>
        </w:rPr>
        <w:t xml:space="preserve">see also Ulibarri v. </w:t>
      </w:r>
      <w:proofErr w:type="spellStart"/>
      <w:r>
        <w:rPr>
          <w:i/>
          <w:iCs/>
        </w:rPr>
        <w:t>Lopex</w:t>
      </w:r>
      <w:proofErr w:type="spellEnd"/>
      <w:r>
        <w:rPr>
          <w:i/>
          <w:iCs/>
        </w:rPr>
        <w:t>,</w:t>
      </w:r>
      <w:r>
        <w:rPr>
          <w:rStyle w:val="apple-converted-space"/>
          <w:i/>
          <w:iCs/>
        </w:rPr>
        <w:t> </w:t>
      </w:r>
      <w:r>
        <w:t>No. 95-2291, 1996 WL 594281, at *2 (10th Cir. Oct. 17, 1996) (requiring "some additional act attributable to his employer—some straw that broke the camel's back").</w:t>
      </w:r>
      <w:r>
        <w:rPr>
          <w:rStyle w:val="apple-converted-space"/>
        </w:rPr>
        <w:t> </w:t>
      </w:r>
    </w:p>
    <w:p w14:paraId="60BC655A" w14:textId="77777777" w:rsidR="0042293D" w:rsidRDefault="0042293D" w:rsidP="0042293D">
      <w:pPr>
        <w:pStyle w:val="paragraph"/>
        <w:spacing w:before="0" w:beforeAutospacing="0"/>
      </w:pPr>
      <w:r>
        <w:t xml:space="preserve">Plaintiff had knowledge of the substantial injury by May 2011. Although plaintiff alleges constructive termination on September 21, 2011, the claim accrued when plaintiff knew or should have known his rights were </w:t>
      </w:r>
      <w:proofErr w:type="spellStart"/>
      <w:proofErr w:type="gramStart"/>
      <w:r>
        <w:t>violated.Assuming</w:t>
      </w:r>
      <w:proofErr w:type="spellEnd"/>
      <w:proofErr w:type="gramEnd"/>
      <w:r>
        <w:t xml:space="preserve"> the facts as plaintiff alleges them, "defendant" refused plaintiff's request for reasonable accommodations in a retaliatory, threatening, and/or harassing manner sometime before May 19, 2011. In plaintiff's Kansas Human Rights Commission complaint, he alleged that Ellis County and its representatives committed additional retaliatory behavior from March 2011 to May 2011. Plaintiff alleged a series of retaliatory practices that suggest he knew or should have known his rights were violated well before his constructive termination. At the latest, then, plaintiff knew or should have known his rights were violated by May 2011.</w:t>
      </w:r>
      <w:r>
        <w:rPr>
          <w:rStyle w:val="apple-converted-space"/>
        </w:rPr>
        <w:t> </w:t>
      </w:r>
    </w:p>
    <w:p w14:paraId="36891147" w14:textId="77777777" w:rsidR="0042293D" w:rsidRDefault="0042293D" w:rsidP="0042293D">
      <w:pPr>
        <w:pStyle w:val="paragraph"/>
        <w:spacing w:before="0" w:beforeAutospacing="0"/>
        <w:rPr>
          <w:sz w:val="22"/>
          <w:szCs w:val="22"/>
        </w:rPr>
      </w:pPr>
      <w:r>
        <w:rPr>
          <w:sz w:val="22"/>
          <w:szCs w:val="22"/>
        </w:rPr>
        <w:t>Plaintiff does not argue for an exception under the continuing violation doctrine, which applies when a defendant has committed a longstanding practice of constitutional violations. But even if plaintiff did argue for the exception, the argument would fail. The continuing violation doctrine does not apply to § 1983 claims.</w:t>
      </w:r>
      <w:r>
        <w:rPr>
          <w:rStyle w:val="apple-converted-space"/>
          <w:sz w:val="22"/>
          <w:szCs w:val="22"/>
        </w:rPr>
        <w:t> </w:t>
      </w:r>
      <w:r>
        <w:rPr>
          <w:i/>
          <w:iCs/>
          <w:sz w:val="22"/>
          <w:szCs w:val="22"/>
        </w:rPr>
        <w:t xml:space="preserve">Mercer-Smith v. N.M. Children, Youth &amp; Families </w:t>
      </w:r>
      <w:proofErr w:type="spellStart"/>
      <w:r>
        <w:rPr>
          <w:i/>
          <w:iCs/>
          <w:sz w:val="22"/>
          <w:szCs w:val="22"/>
        </w:rPr>
        <w:t>Dep't</w:t>
      </w:r>
      <w:proofErr w:type="spellEnd"/>
      <w:r>
        <w:rPr>
          <w:i/>
          <w:iCs/>
          <w:sz w:val="22"/>
          <w:szCs w:val="22"/>
        </w:rPr>
        <w:t>,</w:t>
      </w:r>
      <w:r>
        <w:rPr>
          <w:rStyle w:val="apple-converted-space"/>
          <w:i/>
          <w:iCs/>
          <w:sz w:val="22"/>
          <w:szCs w:val="22"/>
        </w:rPr>
        <w:t> </w:t>
      </w:r>
      <w:hyperlink r:id="rId272" w:anchor="p712" w:history="1">
        <w:r>
          <w:rPr>
            <w:rStyle w:val="Hyperlink"/>
            <w:color w:val="005AAA"/>
            <w:sz w:val="22"/>
            <w:szCs w:val="22"/>
          </w:rPr>
          <w:t xml:space="preserve">416 F. </w:t>
        </w:r>
        <w:proofErr w:type="spellStart"/>
        <w:r>
          <w:rPr>
            <w:rStyle w:val="Hyperlink"/>
            <w:color w:val="005AAA"/>
            <w:sz w:val="22"/>
            <w:szCs w:val="22"/>
          </w:rPr>
          <w:t>App'x</w:t>
        </w:r>
        <w:proofErr w:type="spellEnd"/>
        <w:r>
          <w:rPr>
            <w:rStyle w:val="Hyperlink"/>
            <w:color w:val="005AAA"/>
            <w:sz w:val="22"/>
            <w:szCs w:val="22"/>
          </w:rPr>
          <w:t xml:space="preserve"> 704, 712</w:t>
        </w:r>
      </w:hyperlink>
      <w:r>
        <w:rPr>
          <w:rStyle w:val="apple-converted-space"/>
          <w:sz w:val="22"/>
          <w:szCs w:val="22"/>
        </w:rPr>
        <w:t> </w:t>
      </w:r>
      <w:r>
        <w:rPr>
          <w:sz w:val="22"/>
          <w:szCs w:val="22"/>
        </w:rPr>
        <w:t>(10th Cir. 2011).</w:t>
      </w:r>
      <w:r>
        <w:rPr>
          <w:rStyle w:val="apple-converted-space"/>
          <w:sz w:val="22"/>
          <w:szCs w:val="22"/>
        </w:rPr>
        <w:t> </w:t>
      </w:r>
      <w:r>
        <w:rPr>
          <w:sz w:val="22"/>
          <w:szCs w:val="22"/>
        </w:rPr>
        <w:br/>
        <w:t>--------</w:t>
      </w:r>
      <w:r>
        <w:rPr>
          <w:rStyle w:val="apple-converted-space"/>
          <w:sz w:val="22"/>
          <w:szCs w:val="22"/>
        </w:rPr>
        <w:t> </w:t>
      </w:r>
    </w:p>
    <w:p w14:paraId="436893A1" w14:textId="77777777" w:rsidR="0042293D" w:rsidRDefault="0042293D" w:rsidP="0042293D">
      <w:pPr>
        <w:pStyle w:val="paragraph"/>
        <w:spacing w:before="0" w:beforeAutospacing="0"/>
      </w:pPr>
      <w:r>
        <w:t>Because plaintiff knew by at least May 2011 that his rights had been violated, the statute of limitations on the § 1983 claim began running then and ran out in May 2013. The § 1983 claim filed in June 2013 is untimely and the court dismisses it.</w:t>
      </w:r>
      <w:r>
        <w:rPr>
          <w:rStyle w:val="apple-converted-space"/>
        </w:rPr>
        <w:t> </w:t>
      </w:r>
    </w:p>
    <w:p w14:paraId="1DF4623B" w14:textId="77777777" w:rsidR="0042293D" w:rsidRDefault="0042293D" w:rsidP="0042293D">
      <w:pPr>
        <w:pStyle w:val="paragraph"/>
        <w:spacing w:before="0" w:beforeAutospacing="0"/>
      </w:pPr>
      <w:r>
        <w:rPr>
          <w:b/>
          <w:bCs/>
        </w:rPr>
        <w:t>C. Qualified Immunity</w:t>
      </w:r>
    </w:p>
    <w:p w14:paraId="436923A3" w14:textId="77777777" w:rsidR="0042293D" w:rsidRDefault="0042293D" w:rsidP="0042293D">
      <w:pPr>
        <w:pStyle w:val="paragraph"/>
        <w:spacing w:before="0" w:beforeAutospacing="0"/>
      </w:pPr>
      <w:r>
        <w:t>Even if plaintiff's claim could survive a statute of limitations attack, it cannot withstand the assertion of qualified immunity. Qualified immunity protects government officials from individual liability under § 1983 unless their conduct "violates 'clearly established statutory or constitutional rights of which a reasonable person would have known.'"</w:t>
      </w:r>
      <w:r>
        <w:rPr>
          <w:rStyle w:val="apple-converted-space"/>
        </w:rPr>
        <w:t> </w:t>
      </w:r>
      <w:r>
        <w:rPr>
          <w:i/>
          <w:iCs/>
        </w:rPr>
        <w:t>Schroeder v. Kochanowski,</w:t>
      </w:r>
      <w:r>
        <w:rPr>
          <w:rStyle w:val="apple-converted-space"/>
          <w:i/>
          <w:iCs/>
        </w:rPr>
        <w:t> </w:t>
      </w:r>
      <w:hyperlink r:id="rId273" w:anchor="p1250" w:history="1">
        <w:r>
          <w:rPr>
            <w:rStyle w:val="Hyperlink"/>
            <w:color w:val="005AAA"/>
          </w:rPr>
          <w:t>311 F. Supp. 2d 1241, 1250</w:t>
        </w:r>
      </w:hyperlink>
      <w:r>
        <w:rPr>
          <w:rStyle w:val="apple-converted-space"/>
        </w:rPr>
        <w:t> </w:t>
      </w:r>
      <w:r>
        <w:t>(D. Kan. 2004) (citing</w:t>
      </w:r>
      <w:r>
        <w:rPr>
          <w:rStyle w:val="apple-converted-space"/>
        </w:rPr>
        <w:t> </w:t>
      </w:r>
      <w:r>
        <w:rPr>
          <w:i/>
          <w:iCs/>
        </w:rPr>
        <w:t>Harlow v. Fitzgerald,</w:t>
      </w:r>
      <w:r>
        <w:rPr>
          <w:rStyle w:val="apple-converted-space"/>
          <w:i/>
          <w:iCs/>
        </w:rPr>
        <w:t> </w:t>
      </w:r>
      <w:hyperlink r:id="rId274" w:anchor="p818" w:history="1">
        <w:r>
          <w:rPr>
            <w:rStyle w:val="Hyperlink"/>
            <w:color w:val="005AAA"/>
          </w:rPr>
          <w:t>457 U.S. 800, 818</w:t>
        </w:r>
      </w:hyperlink>
      <w:r>
        <w:rPr>
          <w:rStyle w:val="apple-converted-space"/>
        </w:rPr>
        <w:t> </w:t>
      </w:r>
      <w:r>
        <w:t>(1982)). When a defendant raises qualified immunity, the plaintiff must show that (1) the defendant's actions violated a constitutional or statutory right and (2) the right violated was clearly established at the time of the conduct in issue.</w:t>
      </w:r>
      <w:r>
        <w:rPr>
          <w:rStyle w:val="apple-converted-space"/>
        </w:rPr>
        <w:t> </w:t>
      </w:r>
      <w:r>
        <w:rPr>
          <w:i/>
          <w:iCs/>
        </w:rPr>
        <w:t>Id.</w:t>
      </w:r>
      <w:r>
        <w:rPr>
          <w:rStyle w:val="apple-converted-space"/>
          <w:i/>
          <w:iCs/>
        </w:rPr>
        <w:t> </w:t>
      </w:r>
      <w:r>
        <w:t xml:space="preserve">If the plaintiff fails to meet the first prong, the analysis ends there and </w:t>
      </w:r>
      <w:proofErr w:type="gramStart"/>
      <w:r>
        <w:t>the</w:t>
      </w:r>
      <w:r>
        <w:rPr>
          <w:rStyle w:val="apple-converted-space"/>
        </w:rPr>
        <w:t>  </w:t>
      </w:r>
      <w:r>
        <w:t>defendant</w:t>
      </w:r>
      <w:proofErr w:type="gramEnd"/>
      <w:r>
        <w:t xml:space="preserve"> retains qualified immunity.</w:t>
      </w:r>
      <w:r>
        <w:rPr>
          <w:rStyle w:val="apple-converted-space"/>
        </w:rPr>
        <w:t> </w:t>
      </w:r>
      <w:r>
        <w:rPr>
          <w:i/>
          <w:iCs/>
        </w:rPr>
        <w:t>Id.</w:t>
      </w:r>
      <w:r>
        <w:rPr>
          <w:rStyle w:val="apple-converted-space"/>
          <w:i/>
          <w:iCs/>
        </w:rPr>
        <w:t> </w:t>
      </w:r>
      <w:r>
        <w:t xml:space="preserve">The court requires the complaint to contain specific allegations of fact to demonstrate that the official's actions were not objectively reasonable </w:t>
      </w:r>
      <w:proofErr w:type="gramStart"/>
      <w:r>
        <w:t>in light of</w:t>
      </w:r>
      <w:proofErr w:type="gramEnd"/>
      <w:r>
        <w:t xml:space="preserve"> clearly established law.</w:t>
      </w:r>
      <w:r>
        <w:rPr>
          <w:rStyle w:val="apple-converted-space"/>
        </w:rPr>
        <w:t> </w:t>
      </w:r>
      <w:r>
        <w:rPr>
          <w:i/>
          <w:iCs/>
        </w:rPr>
        <w:t>Id.</w:t>
      </w:r>
      <w:r>
        <w:t>;</w:t>
      </w:r>
      <w:r>
        <w:rPr>
          <w:rStyle w:val="apple-converted-space"/>
        </w:rPr>
        <w:t> </w:t>
      </w:r>
      <w:r>
        <w:rPr>
          <w:i/>
          <w:iCs/>
        </w:rPr>
        <w:t>Van Cleave v. City of Marysville, Kan.,</w:t>
      </w:r>
      <w:r>
        <w:rPr>
          <w:rStyle w:val="apple-converted-space"/>
          <w:i/>
          <w:iCs/>
        </w:rPr>
        <w:t> </w:t>
      </w:r>
      <w:hyperlink r:id="rId275" w:anchor="p1215" w:history="1">
        <w:r>
          <w:rPr>
            <w:rStyle w:val="Hyperlink"/>
            <w:color w:val="005AAA"/>
          </w:rPr>
          <w:t>185 F. Supp. 2d 1212, 1215</w:t>
        </w:r>
      </w:hyperlink>
      <w:r>
        <w:rPr>
          <w:rStyle w:val="apple-converted-space"/>
        </w:rPr>
        <w:t> </w:t>
      </w:r>
      <w:r>
        <w:t>(D. Kan. 2002).</w:t>
      </w:r>
      <w:r>
        <w:rPr>
          <w:rStyle w:val="apple-converted-space"/>
        </w:rPr>
        <w:t> </w:t>
      </w:r>
    </w:p>
    <w:p w14:paraId="3388F284" w14:textId="77777777" w:rsidR="0042293D" w:rsidRDefault="0042293D" w:rsidP="0042293D">
      <w:pPr>
        <w:pStyle w:val="paragraph"/>
        <w:spacing w:before="0" w:beforeAutospacing="0"/>
      </w:pPr>
      <w:r>
        <w:t>The court first decides whether plaintiff has alleged a deprivation of a constitutional right.</w:t>
      </w:r>
      <w:r>
        <w:rPr>
          <w:rStyle w:val="apple-converted-space"/>
        </w:rPr>
        <w:t> </w:t>
      </w:r>
      <w:r>
        <w:rPr>
          <w:i/>
          <w:iCs/>
        </w:rPr>
        <w:t xml:space="preserve">Eaton v. </w:t>
      </w:r>
      <w:proofErr w:type="spellStart"/>
      <w:r>
        <w:rPr>
          <w:i/>
          <w:iCs/>
        </w:rPr>
        <w:t>Meneley</w:t>
      </w:r>
      <w:proofErr w:type="spellEnd"/>
      <w:r>
        <w:rPr>
          <w:i/>
          <w:iCs/>
        </w:rPr>
        <w:t>,</w:t>
      </w:r>
      <w:r>
        <w:rPr>
          <w:rStyle w:val="apple-converted-space"/>
          <w:i/>
          <w:iCs/>
        </w:rPr>
        <w:t> </w:t>
      </w:r>
      <w:hyperlink r:id="rId276" w:anchor="p954" w:history="1">
        <w:r>
          <w:rPr>
            <w:rStyle w:val="Hyperlink"/>
            <w:color w:val="005AAA"/>
          </w:rPr>
          <w:t>379 F.3d 949, 954</w:t>
        </w:r>
      </w:hyperlink>
      <w:r>
        <w:rPr>
          <w:rStyle w:val="apple-converted-space"/>
        </w:rPr>
        <w:t> </w:t>
      </w:r>
      <w:r>
        <w:t>(10th Cir. 2004). A First Amendment violation requires that the defendant's action had a deterrent effect on the plaintiff's speech.</w:t>
      </w:r>
      <w:r>
        <w:rPr>
          <w:rStyle w:val="apple-converted-space"/>
        </w:rPr>
        <w:t> </w:t>
      </w:r>
      <w:r>
        <w:rPr>
          <w:i/>
          <w:iCs/>
        </w:rPr>
        <w:t>Id.</w:t>
      </w:r>
      <w:r>
        <w:rPr>
          <w:rStyle w:val="apple-converted-space"/>
          <w:i/>
          <w:iCs/>
        </w:rPr>
        <w:t> </w:t>
      </w:r>
      <w:r>
        <w:t>The objective standard focuses on whether the harm is the type that "would chill a person of ordinary firmness from continuing to engage in the protected speech."</w:t>
      </w:r>
      <w:r>
        <w:rPr>
          <w:rStyle w:val="apple-converted-space"/>
        </w:rPr>
        <w:t> </w:t>
      </w:r>
      <w:r>
        <w:rPr>
          <w:i/>
          <w:iCs/>
        </w:rPr>
        <w:t>Id.</w:t>
      </w:r>
    </w:p>
    <w:p w14:paraId="27CC84AD" w14:textId="77777777" w:rsidR="0042293D" w:rsidRDefault="0042293D" w:rsidP="0042293D">
      <w:pPr>
        <w:pStyle w:val="paragraph"/>
        <w:spacing w:before="0" w:beforeAutospacing="0"/>
      </w:pPr>
      <w:r>
        <w:lastRenderedPageBreak/>
        <w:t xml:space="preserve">Defendant Harbin does not challenge that plaintiff engaged in protected activity by filing the complaint against the jailer. (Doc. 20 at 5.) Rather, defendant Harbin argues plaintiff has not shown that defendant Harbin took any adverse employment action contemporaneous with or </w:t>
      </w:r>
      <w:proofErr w:type="gramStart"/>
      <w:r>
        <w:t>subsequent to</w:t>
      </w:r>
      <w:proofErr w:type="gramEnd"/>
      <w:r>
        <w:t xml:space="preserve"> the protected activity. Defendant Harbin argues that plaintiff has not sufficiently alleged a deprivation of a constitutional right. The court agrees.</w:t>
      </w:r>
      <w:r>
        <w:rPr>
          <w:rStyle w:val="apple-converted-space"/>
        </w:rPr>
        <w:t> </w:t>
      </w:r>
    </w:p>
    <w:p w14:paraId="6C0AA8B4" w14:textId="77777777" w:rsidR="0042293D" w:rsidRDefault="0042293D" w:rsidP="0042293D">
      <w:pPr>
        <w:pStyle w:val="paragraph"/>
        <w:spacing w:before="0" w:beforeAutospacing="0"/>
      </w:pPr>
      <w:r>
        <w:t>Generally, a plaintiff's factual allegations in his complaint must be "more than labels, conclusions and a formulaic recitation of the elements of a cause of action."</w:t>
      </w:r>
      <w:r>
        <w:rPr>
          <w:rStyle w:val="apple-converted-space"/>
        </w:rPr>
        <w:t> </w:t>
      </w:r>
      <w:r>
        <w:rPr>
          <w:i/>
          <w:iCs/>
        </w:rPr>
        <w:t>In re Motor Fuel Temperature Sales Practices Litig.,</w:t>
      </w:r>
      <w:r>
        <w:rPr>
          <w:rStyle w:val="apple-converted-space"/>
          <w:i/>
          <w:iCs/>
        </w:rPr>
        <w:t> </w:t>
      </w:r>
      <w:hyperlink r:id="rId277" w:anchor="p1216" w:history="1">
        <w:r>
          <w:rPr>
            <w:rStyle w:val="Hyperlink"/>
            <w:color w:val="005AAA"/>
          </w:rPr>
          <w:t>534 F. Supp. 2d 1214, 1216</w:t>
        </w:r>
      </w:hyperlink>
      <w:r>
        <w:rPr>
          <w:rStyle w:val="apple-converted-space"/>
        </w:rPr>
        <w:t> </w:t>
      </w:r>
      <w:r>
        <w:t>(D. Kan. 2008). The court makes all reasonable inferences in favor of plaintiffs but does not have to accept legal conclusions as true.</w:t>
      </w:r>
      <w:r>
        <w:rPr>
          <w:rStyle w:val="apple-converted-space"/>
        </w:rPr>
        <w:t> </w:t>
      </w:r>
      <w:r>
        <w:rPr>
          <w:i/>
          <w:iCs/>
        </w:rPr>
        <w:t>Id.</w:t>
      </w:r>
      <w:r>
        <w:rPr>
          <w:rStyle w:val="apple-converted-space"/>
          <w:i/>
          <w:iCs/>
        </w:rPr>
        <w:t> </w:t>
      </w:r>
      <w:r>
        <w:t>The standard is even higher in § 1983 claims against an official who is entitled to qualified immunity, where "'[t]he</w:t>
      </w:r>
      <w:r>
        <w:rPr>
          <w:rStyle w:val="apple-converted-space"/>
        </w:rPr>
        <w:t> </w:t>
      </w:r>
      <w:r>
        <w:rPr>
          <w:i/>
          <w:iCs/>
        </w:rPr>
        <w:t>Twombly</w:t>
      </w:r>
      <w:r>
        <w:rPr>
          <w:rStyle w:val="apple-converted-space"/>
          <w:i/>
          <w:iCs/>
        </w:rPr>
        <w:t> </w:t>
      </w:r>
      <w:r>
        <w:t>standard may have a greater bite . . . appropriately reflecting the special interest in resolving the affirmative defense of qualified immunity at the earliest possible stage of litigation.'"</w:t>
      </w:r>
      <w:r>
        <w:rPr>
          <w:rStyle w:val="apple-converted-space"/>
        </w:rPr>
        <w:t> </w:t>
      </w:r>
      <w:r>
        <w:rPr>
          <w:i/>
          <w:iCs/>
        </w:rPr>
        <w:t xml:space="preserve">Carnell v. </w:t>
      </w:r>
      <w:proofErr w:type="spellStart"/>
      <w:r>
        <w:rPr>
          <w:i/>
          <w:iCs/>
        </w:rPr>
        <w:t>Carr</w:t>
      </w:r>
      <w:proofErr w:type="spellEnd"/>
      <w:r>
        <w:rPr>
          <w:i/>
          <w:iCs/>
        </w:rPr>
        <w:t>,</w:t>
      </w:r>
      <w:r>
        <w:rPr>
          <w:rStyle w:val="apple-converted-space"/>
          <w:i/>
          <w:iCs/>
        </w:rPr>
        <w:t> </w:t>
      </w:r>
      <w:r>
        <w:t>No. 12-3020-SAC,</w:t>
      </w:r>
      <w:r>
        <w:rPr>
          <w:rStyle w:val="apple-converted-space"/>
        </w:rPr>
        <w:t> </w:t>
      </w:r>
      <w:hyperlink r:id="rId278" w:anchor="p1" w:history="1">
        <w:r>
          <w:rPr>
            <w:rStyle w:val="Hyperlink"/>
            <w:color w:val="005AAA"/>
          </w:rPr>
          <w:t>2012 WL 6156419, at *1</w:t>
        </w:r>
      </w:hyperlink>
      <w:r>
        <w:rPr>
          <w:rStyle w:val="apple-converted-space"/>
        </w:rPr>
        <w:t> </w:t>
      </w:r>
      <w:r>
        <w:t>(D. Kan. Dec. 11, 2012) (quoting</w:t>
      </w:r>
      <w:r>
        <w:rPr>
          <w:rStyle w:val="apple-converted-space"/>
        </w:rPr>
        <w:t> </w:t>
      </w:r>
      <w:r>
        <w:rPr>
          <w:i/>
          <w:iCs/>
        </w:rPr>
        <w:t>Robbins v. Oklahoma,</w:t>
      </w:r>
      <w:r>
        <w:rPr>
          <w:rStyle w:val="apple-converted-space"/>
          <w:i/>
          <w:iCs/>
        </w:rPr>
        <w:t> </w:t>
      </w:r>
      <w:hyperlink r:id="rId279" w:anchor="p1249" w:history="1">
        <w:r>
          <w:rPr>
            <w:rStyle w:val="Hyperlink"/>
            <w:color w:val="005AAA"/>
          </w:rPr>
          <w:t>519 F.3d 1242, 1249</w:t>
        </w:r>
      </w:hyperlink>
      <w:r>
        <w:rPr>
          <w:rStyle w:val="apple-converted-space"/>
        </w:rPr>
        <w:t> </w:t>
      </w:r>
      <w:r>
        <w:t>(10th Cir. 2008)).</w:t>
      </w:r>
      <w:r>
        <w:rPr>
          <w:rStyle w:val="apple-converted-space"/>
        </w:rPr>
        <w:t> </w:t>
      </w:r>
    </w:p>
    <w:p w14:paraId="6FF6E2A5" w14:textId="77777777" w:rsidR="0042293D" w:rsidRDefault="0042293D" w:rsidP="0042293D">
      <w:pPr>
        <w:pStyle w:val="paragraph"/>
        <w:spacing w:before="0" w:beforeAutospacing="0"/>
      </w:pPr>
      <w:r>
        <w:t>Specifically, in § 1983 claims, plaintiffs must allege the violation of a constitutional right and must allege that the defendant caused the deprivation of the constitutional right.</w:t>
      </w:r>
      <w:r>
        <w:rPr>
          <w:rStyle w:val="apple-converted-space"/>
        </w:rPr>
        <w:t> </w:t>
      </w:r>
      <w:r>
        <w:rPr>
          <w:i/>
          <w:iCs/>
        </w:rPr>
        <w:t xml:space="preserve">Meyer v. City of Russell, Kan. Police </w:t>
      </w:r>
      <w:proofErr w:type="spellStart"/>
      <w:r>
        <w:rPr>
          <w:i/>
          <w:iCs/>
        </w:rPr>
        <w:t>Dep't</w:t>
      </w:r>
      <w:proofErr w:type="spellEnd"/>
      <w:r>
        <w:rPr>
          <w:i/>
          <w:iCs/>
        </w:rPr>
        <w:t>,</w:t>
      </w:r>
      <w:r>
        <w:rPr>
          <w:rStyle w:val="apple-converted-space"/>
          <w:i/>
          <w:iCs/>
        </w:rPr>
        <w:t> </w:t>
      </w:r>
      <w:r>
        <w:t>No. 12-1178-SAC,</w:t>
      </w:r>
      <w:r>
        <w:rPr>
          <w:rStyle w:val="apple-converted-space"/>
        </w:rPr>
        <w:t> </w:t>
      </w:r>
      <w:hyperlink r:id="rId280" w:anchor="p4" w:history="1">
        <w:r>
          <w:rPr>
            <w:rStyle w:val="Hyperlink"/>
            <w:color w:val="005AAA"/>
          </w:rPr>
          <w:t>2012 WL 4867379, at *4</w:t>
        </w:r>
      </w:hyperlink>
      <w:r>
        <w:rPr>
          <w:rStyle w:val="apple-converted-space"/>
        </w:rPr>
        <w:t> </w:t>
      </w:r>
      <w:r>
        <w:t>(D. Kan. Oct. 15, 2012). This requires "specific, nonconclusory factual allegations" to allow the court to determine whether qualified immunity ought to be imposed.</w:t>
      </w:r>
      <w:r>
        <w:rPr>
          <w:rStyle w:val="apple-converted-space"/>
        </w:rPr>
        <w:t> </w:t>
      </w:r>
      <w:r>
        <w:rPr>
          <w:i/>
          <w:iCs/>
        </w:rPr>
        <w:t>Id.</w:t>
      </w:r>
      <w:r>
        <w:rPr>
          <w:rStyle w:val="apple-converted-space"/>
          <w:i/>
          <w:iCs/>
        </w:rPr>
        <w:t> </w:t>
      </w:r>
      <w:r>
        <w:t>In § 1983 actions, the court is particularly concerned with "who is alleged to have done what to whom."</w:t>
      </w:r>
      <w:r>
        <w:rPr>
          <w:rStyle w:val="apple-converted-space"/>
        </w:rPr>
        <w:t> </w:t>
      </w:r>
      <w:r>
        <w:rPr>
          <w:i/>
          <w:iCs/>
        </w:rPr>
        <w:t>Carnell,</w:t>
      </w:r>
      <w:r>
        <w:rPr>
          <w:rStyle w:val="apple-converted-space"/>
          <w:i/>
          <w:iCs/>
        </w:rPr>
        <w:t> </w:t>
      </w:r>
      <w:r>
        <w:t>2012 WL 6156419, at *2. Because of the higher standard, § 1983 claims are more likely to fail for plausibility.</w:t>
      </w:r>
      <w:r>
        <w:rPr>
          <w:rStyle w:val="apple-converted-space"/>
        </w:rPr>
        <w:t> </w:t>
      </w:r>
      <w:r>
        <w:rPr>
          <w:i/>
          <w:iCs/>
        </w:rPr>
        <w:t>Lee v. City of Topeka,</w:t>
      </w:r>
      <w:r>
        <w:rPr>
          <w:rStyle w:val="apple-converted-space"/>
          <w:i/>
          <w:iCs/>
        </w:rPr>
        <w:t> </w:t>
      </w:r>
      <w:r>
        <w:t>No. 10-4126-CM,</w:t>
      </w:r>
      <w:r>
        <w:rPr>
          <w:rStyle w:val="apple-converted-space"/>
        </w:rPr>
        <w:t> </w:t>
      </w:r>
      <w:hyperlink r:id="rId281" w:anchor="p2" w:history="1">
        <w:r>
          <w:rPr>
            <w:rStyle w:val="Hyperlink"/>
            <w:color w:val="005AAA"/>
          </w:rPr>
          <w:t>2011 WL 720191, at *2</w:t>
        </w:r>
      </w:hyperlink>
      <w:r>
        <w:rPr>
          <w:rStyle w:val="apple-converted-space"/>
        </w:rPr>
        <w:t> </w:t>
      </w:r>
      <w:r>
        <w:t>(D. Kan. Feb. 22, 2011).</w:t>
      </w:r>
      <w:r>
        <w:rPr>
          <w:rStyle w:val="apple-converted-space"/>
        </w:rPr>
        <w:t> </w:t>
      </w:r>
    </w:p>
    <w:p w14:paraId="6D61CB73" w14:textId="77777777" w:rsidR="0042293D" w:rsidRDefault="0042293D" w:rsidP="0042293D">
      <w:pPr>
        <w:pStyle w:val="paragraph"/>
        <w:spacing w:before="0" w:beforeAutospacing="0"/>
      </w:pPr>
      <w:r>
        <w:t>Here, plaintiff has not specifically identified adverse actions. Plaintiff merely asserts that "defendant" refused plaintiff's request for reasonable accommodation, with no explanation as to why the refusal was inappropriate. (Doc. 12 at 2.) The complaint does not even specify whether defendant Harbin was involved in the refusal. Further, plaintiff asserts that "defendant" "improperly requested protected medical information." (</w:t>
      </w:r>
      <w:r>
        <w:rPr>
          <w:i/>
          <w:iCs/>
        </w:rPr>
        <w:t>Id.</w:t>
      </w:r>
      <w:r>
        <w:t>) But plaintiff does not explain who requested the information, why the request was improper, or why the information was protected. Finally, plaintiff alleges that he was constructively terminated from his employment on or around September 21, 2011, without explaining why or how the working conditions were so difficult that he had to resign. Later in plaintiff's complaint, he references "[d]</w:t>
      </w:r>
      <w:proofErr w:type="spellStart"/>
      <w:r>
        <w:t>efendant</w:t>
      </w:r>
      <w:proofErr w:type="spellEnd"/>
      <w:r>
        <w:t xml:space="preserve"> Harbin's employment retaliation actions," but he still does not specify what those actions are.</w:t>
      </w:r>
      <w:r>
        <w:rPr>
          <w:rStyle w:val="apple-converted-space"/>
        </w:rPr>
        <w:t> </w:t>
      </w:r>
    </w:p>
    <w:p w14:paraId="5BC6F030" w14:textId="77777777" w:rsidR="0042293D" w:rsidRDefault="0042293D" w:rsidP="0042293D">
      <w:pPr>
        <w:pStyle w:val="paragraph"/>
        <w:spacing w:before="0" w:beforeAutospacing="0"/>
      </w:pPr>
      <w:r>
        <w:t>Because of the generic language used in plaintiff's complaint, plaintiff fails to meet the plausibility standard required under § 1983 and fails to show a deprivation of a constitutional right. Qualified immunity therefore protects defendant Harbin from the § 1983 claim.</w:t>
      </w:r>
      <w:r>
        <w:rPr>
          <w:rStyle w:val="apple-converted-space"/>
        </w:rPr>
        <w:t> </w:t>
      </w:r>
    </w:p>
    <w:p w14:paraId="79F9538D" w14:textId="77777777" w:rsidR="0042293D" w:rsidRDefault="0042293D" w:rsidP="0042293D">
      <w:pPr>
        <w:pStyle w:val="paragraph"/>
        <w:spacing w:before="0" w:beforeAutospacing="0"/>
      </w:pPr>
      <w:r>
        <w:rPr>
          <w:b/>
          <w:bCs/>
        </w:rPr>
        <w:t>V. CONCLUSION</w:t>
      </w:r>
    </w:p>
    <w:p w14:paraId="6D073A90" w14:textId="77777777" w:rsidR="0042293D" w:rsidRDefault="0042293D" w:rsidP="0042293D">
      <w:pPr>
        <w:pStyle w:val="paragraph"/>
        <w:spacing w:before="0" w:beforeAutospacing="0"/>
      </w:pPr>
      <w:r>
        <w:t xml:space="preserve">The court denies defendants' motion as it relates to plaintiff's ADA claim against defendant Ellis County and its Representatives, the Board of County Commissioners of Ellis County. The § 1983 claim against defendant Harbin, however, is dismissed as untimely. </w:t>
      </w:r>
      <w:proofErr w:type="gramStart"/>
      <w:r>
        <w:t>Alternatively</w:t>
      </w:r>
      <w:proofErr w:type="gramEnd"/>
      <w:r>
        <w:t xml:space="preserve"> and </w:t>
      </w:r>
      <w:r>
        <w:lastRenderedPageBreak/>
        <w:t>independently, the court finds that defendant Harbin is entitled to qualified immunity on the claim. All other claims are dismissed as agreed by the parties.</w:t>
      </w:r>
      <w:r>
        <w:rPr>
          <w:rStyle w:val="apple-converted-space"/>
        </w:rPr>
        <w:t> </w:t>
      </w:r>
    </w:p>
    <w:p w14:paraId="495E8758" w14:textId="77777777" w:rsidR="0042293D" w:rsidRDefault="0042293D" w:rsidP="0042293D">
      <w:pPr>
        <w:pStyle w:val="paragraph"/>
        <w:spacing w:before="0" w:beforeAutospacing="0"/>
      </w:pPr>
      <w:r>
        <w:rPr>
          <w:b/>
          <w:bCs/>
        </w:rPr>
        <w:t>IT IS THEREFORE ORDERED</w:t>
      </w:r>
      <w:r>
        <w:rPr>
          <w:rStyle w:val="apple-converted-space"/>
          <w:b/>
          <w:bCs/>
        </w:rPr>
        <w:t> </w:t>
      </w:r>
      <w:r>
        <w:t>that defendants' Motion to Dismiss (Doc. 15) is denied in part and granted in part.</w:t>
      </w:r>
      <w:r>
        <w:rPr>
          <w:rStyle w:val="apple-converted-space"/>
        </w:rPr>
        <w:t> </w:t>
      </w:r>
    </w:p>
    <w:p w14:paraId="4A7B1D80" w14:textId="77777777" w:rsidR="0042293D" w:rsidRDefault="0042293D" w:rsidP="0042293D">
      <w:pPr>
        <w:pStyle w:val="paragraph"/>
        <w:spacing w:before="0" w:beforeAutospacing="0"/>
      </w:pPr>
      <w:r>
        <w:t>Dated this</w:t>
      </w:r>
      <w:r>
        <w:rPr>
          <w:rStyle w:val="apple-converted-space"/>
        </w:rPr>
        <w:t> </w:t>
      </w:r>
      <w:r>
        <w:rPr>
          <w:u w:val="single"/>
        </w:rPr>
        <w:t>10th</w:t>
      </w:r>
      <w:r>
        <w:rPr>
          <w:rStyle w:val="apple-converted-space"/>
        </w:rPr>
        <w:t> </w:t>
      </w:r>
      <w:r>
        <w:t xml:space="preserve">day of </w:t>
      </w:r>
      <w:proofErr w:type="gramStart"/>
      <w:r>
        <w:t>March,</w:t>
      </w:r>
      <w:proofErr w:type="gramEnd"/>
      <w:r>
        <w:t xml:space="preserve"> 2014, at Kansas City, Kansas.</w:t>
      </w:r>
      <w:r>
        <w:rPr>
          <w:rStyle w:val="apple-converted-space"/>
        </w:rPr>
        <w:t> </w:t>
      </w:r>
    </w:p>
    <w:p w14:paraId="70278BDE" w14:textId="77777777" w:rsidR="0042293D" w:rsidRDefault="0042293D" w:rsidP="0042293D">
      <w:pPr>
        <w:pStyle w:val="paragraph"/>
        <w:spacing w:before="0" w:beforeAutospacing="0"/>
      </w:pPr>
      <w:r>
        <w:t>__________</w:t>
      </w:r>
    </w:p>
    <w:p w14:paraId="382DB1B8" w14:textId="77777777" w:rsidR="0042293D" w:rsidRDefault="0042293D" w:rsidP="0042293D">
      <w:pPr>
        <w:pStyle w:val="paragraph"/>
        <w:spacing w:before="0" w:beforeAutospacing="0"/>
      </w:pPr>
      <w:r>
        <w:rPr>
          <w:b/>
          <w:bCs/>
        </w:rPr>
        <w:t>CARLOS MURGUIA</w:t>
      </w:r>
      <w:r>
        <w:rPr>
          <w:rStyle w:val="apple-converted-space"/>
        </w:rPr>
        <w:t> </w:t>
      </w:r>
    </w:p>
    <w:p w14:paraId="4C07B33D" w14:textId="77777777" w:rsidR="0042293D" w:rsidRDefault="0042293D" w:rsidP="0042293D">
      <w:pPr>
        <w:pStyle w:val="paragraph"/>
        <w:spacing w:before="0" w:beforeAutospacing="0"/>
      </w:pPr>
      <w:r>
        <w:rPr>
          <w:b/>
          <w:bCs/>
        </w:rPr>
        <w:t>United States District Judge</w:t>
      </w:r>
      <w:r>
        <w:rPr>
          <w:rStyle w:val="apple-converted-space"/>
        </w:rPr>
        <w:t> </w:t>
      </w:r>
    </w:p>
    <w:p w14:paraId="5E740B5E" w14:textId="77777777" w:rsidR="0042293D" w:rsidRDefault="00120637" w:rsidP="0042293D">
      <w:r>
        <w:rPr>
          <w:noProof/>
        </w:rPr>
        <w:pict w14:anchorId="716D9A32">
          <v:rect id="_x0000_i1033" alt="" style="width:468pt;height:.05pt;mso-width-percent:0;mso-height-percent:0;mso-width-percent:0;mso-height-percent:0" o:hralign="center" o:hrstd="t" o:hr="t" fillcolor="#a0a0a0" stroked="f"/>
        </w:pict>
      </w:r>
    </w:p>
    <w:p w14:paraId="24E4F7AE" w14:textId="77777777" w:rsidR="0042293D" w:rsidRDefault="0042293D" w:rsidP="0042293D">
      <w:r>
        <w:t xml:space="preserve">Make your practice more effective and efficient with </w:t>
      </w:r>
      <w:proofErr w:type="spellStart"/>
      <w:r>
        <w:t>Casetext’s</w:t>
      </w:r>
      <w:proofErr w:type="spellEnd"/>
      <w:r>
        <w:t xml:space="preserve"> legal research suite.</w:t>
      </w:r>
    </w:p>
    <w:p w14:paraId="7EFEA294" w14:textId="77777777" w:rsidR="0042293D" w:rsidRDefault="00000000" w:rsidP="0042293D">
      <w:hyperlink r:id="rId282" w:tgtFrame="request-demo" w:history="1">
        <w:r w:rsidR="0042293D">
          <w:rPr>
            <w:rStyle w:val="Hyperlink"/>
            <w:color w:val="FFFFFF"/>
            <w:bdr w:val="single" w:sz="6" w:space="0" w:color="005AAA" w:frame="1"/>
            <w:shd w:val="clear" w:color="auto" w:fill="005AAA"/>
          </w:rPr>
          <w:t>Get a Demo</w:t>
        </w:r>
      </w:hyperlink>
    </w:p>
    <w:p w14:paraId="09AFF5D7" w14:textId="77777777" w:rsidR="0042293D" w:rsidRDefault="00000000" w:rsidP="0042293D">
      <w:pPr>
        <w:numPr>
          <w:ilvl w:val="0"/>
          <w:numId w:val="7"/>
        </w:numPr>
        <w:spacing w:before="100" w:beforeAutospacing="1" w:after="100" w:afterAutospacing="1"/>
      </w:pPr>
      <w:hyperlink r:id="rId283" w:tgtFrame="_blank" w:history="1">
        <w:proofErr w:type="spellStart"/>
        <w:r w:rsidR="0042293D">
          <w:rPr>
            <w:rStyle w:val="Hyperlink"/>
            <w:b/>
            <w:bCs/>
            <w:color w:val="484848"/>
          </w:rPr>
          <w:t>Casetext</w:t>
        </w:r>
        <w:proofErr w:type="spellEnd"/>
        <w:r w:rsidR="0042293D">
          <w:rPr>
            <w:rStyle w:val="Hyperlink"/>
            <w:b/>
            <w:bCs/>
            <w:color w:val="484848"/>
          </w:rPr>
          <w:t xml:space="preserve"> research</w:t>
        </w:r>
      </w:hyperlink>
    </w:p>
    <w:p w14:paraId="3E76E623" w14:textId="77777777" w:rsidR="0042293D" w:rsidRDefault="00000000" w:rsidP="0042293D">
      <w:pPr>
        <w:numPr>
          <w:ilvl w:val="0"/>
          <w:numId w:val="7"/>
        </w:numPr>
        <w:spacing w:before="100" w:beforeAutospacing="1" w:after="100" w:afterAutospacing="1"/>
      </w:pPr>
      <w:hyperlink r:id="rId284" w:tgtFrame="_blank" w:history="1">
        <w:r w:rsidR="0042293D">
          <w:rPr>
            <w:rStyle w:val="Hyperlink"/>
            <w:b/>
            <w:bCs/>
            <w:color w:val="484848"/>
          </w:rPr>
          <w:t>Parallel Search</w:t>
        </w:r>
      </w:hyperlink>
    </w:p>
    <w:p w14:paraId="7267ACEC" w14:textId="77777777" w:rsidR="0042293D" w:rsidRDefault="00000000" w:rsidP="0042293D">
      <w:pPr>
        <w:numPr>
          <w:ilvl w:val="0"/>
          <w:numId w:val="7"/>
        </w:numPr>
        <w:spacing w:before="100" w:beforeAutospacing="1" w:after="100" w:afterAutospacing="1"/>
      </w:pPr>
      <w:hyperlink r:id="rId285" w:tgtFrame="_blank" w:history="1">
        <w:r w:rsidR="0042293D">
          <w:rPr>
            <w:rStyle w:val="Hyperlink"/>
            <w:b/>
            <w:bCs/>
            <w:color w:val="484848"/>
          </w:rPr>
          <w:t>Compose</w:t>
        </w:r>
      </w:hyperlink>
    </w:p>
    <w:p w14:paraId="0E61BC45" w14:textId="77777777" w:rsidR="0042293D" w:rsidRDefault="00000000" w:rsidP="0042293D">
      <w:pPr>
        <w:numPr>
          <w:ilvl w:val="0"/>
          <w:numId w:val="7"/>
        </w:numPr>
        <w:spacing w:before="100" w:beforeAutospacing="1" w:after="100" w:afterAutospacing="1"/>
      </w:pPr>
      <w:hyperlink r:id="rId286" w:tgtFrame="_blank" w:history="1">
        <w:proofErr w:type="spellStart"/>
        <w:r w:rsidR="0042293D">
          <w:rPr>
            <w:rStyle w:val="Hyperlink"/>
            <w:b/>
            <w:bCs/>
            <w:color w:val="484848"/>
          </w:rPr>
          <w:t>AllSearch</w:t>
        </w:r>
        <w:proofErr w:type="spellEnd"/>
      </w:hyperlink>
    </w:p>
    <w:p w14:paraId="56805125" w14:textId="77777777" w:rsidR="0042293D" w:rsidRDefault="00120637" w:rsidP="0042293D">
      <w:r>
        <w:rPr>
          <w:noProof/>
        </w:rPr>
        <w:pict w14:anchorId="0B8863DC">
          <v:rect id="_x0000_i1032" alt="" style="width:468pt;height:.05pt;mso-width-percent:0;mso-height-percent:0;mso-width-percent:0;mso-height-percent:0" o:hralign="center" o:hrstd="t" o:hr="t" fillcolor="#a0a0a0" stroked="f"/>
        </w:pict>
      </w:r>
    </w:p>
    <w:p w14:paraId="13B5ED7C" w14:textId="77777777" w:rsidR="0042293D" w:rsidRDefault="00000000" w:rsidP="0042293D">
      <w:pPr>
        <w:numPr>
          <w:ilvl w:val="0"/>
          <w:numId w:val="8"/>
        </w:numPr>
        <w:spacing w:before="100" w:beforeAutospacing="1" w:after="100" w:afterAutospacing="1"/>
      </w:pPr>
      <w:hyperlink r:id="rId287" w:history="1">
        <w:r w:rsidR="0042293D">
          <w:rPr>
            <w:rStyle w:val="Hyperlink"/>
            <w:color w:val="484848"/>
          </w:rPr>
          <w:t>Pricing</w:t>
        </w:r>
      </w:hyperlink>
    </w:p>
    <w:p w14:paraId="456456E2" w14:textId="77777777" w:rsidR="0042293D" w:rsidRDefault="00000000" w:rsidP="0042293D">
      <w:pPr>
        <w:numPr>
          <w:ilvl w:val="0"/>
          <w:numId w:val="8"/>
        </w:numPr>
        <w:spacing w:before="100" w:beforeAutospacing="1" w:after="100" w:afterAutospacing="1"/>
      </w:pPr>
      <w:hyperlink r:id="rId288" w:history="1">
        <w:r w:rsidR="0042293D">
          <w:rPr>
            <w:rStyle w:val="Hyperlink"/>
            <w:color w:val="484848"/>
          </w:rPr>
          <w:t>Switch</w:t>
        </w:r>
      </w:hyperlink>
    </w:p>
    <w:p w14:paraId="3565F5B7" w14:textId="77777777" w:rsidR="0042293D" w:rsidRDefault="00000000" w:rsidP="0042293D">
      <w:pPr>
        <w:numPr>
          <w:ilvl w:val="0"/>
          <w:numId w:val="8"/>
        </w:numPr>
        <w:spacing w:before="100" w:beforeAutospacing="1" w:after="100" w:afterAutospacing="1"/>
      </w:pPr>
      <w:hyperlink r:id="rId289" w:history="1">
        <w:r w:rsidR="0042293D">
          <w:rPr>
            <w:rStyle w:val="Hyperlink"/>
            <w:color w:val="484848"/>
          </w:rPr>
          <w:t>Big firm</w:t>
        </w:r>
      </w:hyperlink>
    </w:p>
    <w:p w14:paraId="2390509D" w14:textId="77777777" w:rsidR="0042293D" w:rsidRDefault="00000000" w:rsidP="0042293D">
      <w:pPr>
        <w:numPr>
          <w:ilvl w:val="0"/>
          <w:numId w:val="8"/>
        </w:numPr>
        <w:spacing w:before="100" w:beforeAutospacing="1" w:after="100" w:afterAutospacing="1"/>
      </w:pPr>
      <w:hyperlink r:id="rId290" w:history="1">
        <w:r w:rsidR="0042293D">
          <w:rPr>
            <w:rStyle w:val="Hyperlink"/>
            <w:color w:val="484848"/>
          </w:rPr>
          <w:t>Coverage</w:t>
        </w:r>
      </w:hyperlink>
    </w:p>
    <w:p w14:paraId="7271566C" w14:textId="77777777" w:rsidR="0042293D" w:rsidRDefault="00000000" w:rsidP="0042293D">
      <w:pPr>
        <w:numPr>
          <w:ilvl w:val="0"/>
          <w:numId w:val="8"/>
        </w:numPr>
        <w:spacing w:before="100" w:beforeAutospacing="1" w:after="100" w:afterAutospacing="1"/>
      </w:pPr>
      <w:hyperlink r:id="rId291" w:history="1">
        <w:proofErr w:type="spellStart"/>
        <w:r w:rsidR="0042293D">
          <w:rPr>
            <w:rStyle w:val="Hyperlink"/>
            <w:color w:val="484848"/>
          </w:rPr>
          <w:t>SmartCite</w:t>
        </w:r>
        <w:proofErr w:type="spellEnd"/>
      </w:hyperlink>
    </w:p>
    <w:p w14:paraId="010D60B4" w14:textId="77777777" w:rsidR="0042293D" w:rsidRDefault="00120637" w:rsidP="0042293D">
      <w:r>
        <w:rPr>
          <w:noProof/>
        </w:rPr>
        <w:pict w14:anchorId="69D28D8F">
          <v:rect id="_x0000_i1031" alt="" style="width:468pt;height:.05pt;mso-width-percent:0;mso-height-percent:0;mso-width-percent:0;mso-height-percent:0" o:hralign="center" o:hrstd="t" o:hr="t" fillcolor="#a0a0a0" stroked="f"/>
        </w:pict>
      </w:r>
    </w:p>
    <w:p w14:paraId="7943896B" w14:textId="77777777" w:rsidR="0042293D" w:rsidRDefault="00000000" w:rsidP="0042293D">
      <w:pPr>
        <w:numPr>
          <w:ilvl w:val="0"/>
          <w:numId w:val="9"/>
        </w:numPr>
        <w:spacing w:before="100" w:beforeAutospacing="1" w:after="100" w:afterAutospacing="1"/>
      </w:pPr>
      <w:hyperlink r:id="rId292" w:history="1">
        <w:r w:rsidR="0042293D">
          <w:rPr>
            <w:rStyle w:val="Hyperlink"/>
            <w:color w:val="484848"/>
          </w:rPr>
          <w:t>Public records</w:t>
        </w:r>
        <w:r w:rsidR="0042293D">
          <w:rPr>
            <w:rStyle w:val="apple-converted-space"/>
            <w:color w:val="484848"/>
          </w:rPr>
          <w:t> </w:t>
        </w:r>
        <w:r w:rsidR="0042293D">
          <w:rPr>
            <w:rStyle w:val="d-inline"/>
            <w:color w:val="484848"/>
          </w:rPr>
          <w:t>search</w:t>
        </w:r>
      </w:hyperlink>
    </w:p>
    <w:p w14:paraId="2EFBB846" w14:textId="77777777" w:rsidR="0042293D" w:rsidRDefault="00000000" w:rsidP="0042293D">
      <w:pPr>
        <w:numPr>
          <w:ilvl w:val="0"/>
          <w:numId w:val="9"/>
        </w:numPr>
        <w:spacing w:before="100" w:beforeAutospacing="1" w:after="100" w:afterAutospacing="1"/>
      </w:pPr>
      <w:hyperlink r:id="rId293" w:history="1">
        <w:r w:rsidR="0042293D">
          <w:rPr>
            <w:rStyle w:val="Hyperlink"/>
            <w:color w:val="484848"/>
          </w:rPr>
          <w:t>Partnerships and Resources</w:t>
        </w:r>
      </w:hyperlink>
    </w:p>
    <w:p w14:paraId="09D911C0" w14:textId="77777777" w:rsidR="0042293D" w:rsidRDefault="00000000" w:rsidP="0042293D">
      <w:pPr>
        <w:numPr>
          <w:ilvl w:val="0"/>
          <w:numId w:val="9"/>
        </w:numPr>
        <w:spacing w:before="100" w:beforeAutospacing="1" w:after="100" w:afterAutospacing="1"/>
      </w:pPr>
      <w:hyperlink r:id="rId294" w:history="1">
        <w:r w:rsidR="0042293D">
          <w:rPr>
            <w:rStyle w:val="Hyperlink"/>
            <w:color w:val="484848"/>
          </w:rPr>
          <w:t>Law school</w:t>
        </w:r>
        <w:r w:rsidR="0042293D">
          <w:rPr>
            <w:rStyle w:val="apple-converted-space"/>
            <w:color w:val="484848"/>
          </w:rPr>
          <w:t> </w:t>
        </w:r>
        <w:r w:rsidR="0042293D">
          <w:rPr>
            <w:rStyle w:val="d-inline"/>
            <w:color w:val="484848"/>
          </w:rPr>
          <w:t>access</w:t>
        </w:r>
      </w:hyperlink>
    </w:p>
    <w:p w14:paraId="678AAEB1" w14:textId="77777777" w:rsidR="0042293D" w:rsidRDefault="00000000" w:rsidP="0042293D">
      <w:pPr>
        <w:numPr>
          <w:ilvl w:val="0"/>
          <w:numId w:val="9"/>
        </w:numPr>
        <w:spacing w:before="100" w:beforeAutospacing="1" w:after="100" w:afterAutospacing="1"/>
      </w:pPr>
      <w:hyperlink r:id="rId295" w:history="1">
        <w:r w:rsidR="0042293D">
          <w:rPr>
            <w:rStyle w:val="Hyperlink"/>
            <w:color w:val="484848"/>
          </w:rPr>
          <w:t>Bar associations</w:t>
        </w:r>
      </w:hyperlink>
    </w:p>
    <w:p w14:paraId="4E5CA221" w14:textId="77777777" w:rsidR="0042293D" w:rsidRDefault="00000000" w:rsidP="0042293D">
      <w:pPr>
        <w:numPr>
          <w:ilvl w:val="0"/>
          <w:numId w:val="10"/>
        </w:numPr>
        <w:spacing w:before="100" w:beforeAutospacing="1" w:after="100" w:afterAutospacing="1"/>
      </w:pPr>
      <w:hyperlink r:id="rId296" w:history="1">
        <w:r w:rsidR="0042293D">
          <w:rPr>
            <w:rStyle w:val="Hyperlink"/>
            <w:color w:val="484848"/>
          </w:rPr>
          <w:t>About us</w:t>
        </w:r>
      </w:hyperlink>
    </w:p>
    <w:p w14:paraId="52C4A00F" w14:textId="77777777" w:rsidR="0042293D" w:rsidRDefault="00000000" w:rsidP="0042293D">
      <w:pPr>
        <w:numPr>
          <w:ilvl w:val="0"/>
          <w:numId w:val="10"/>
        </w:numPr>
        <w:spacing w:before="100" w:beforeAutospacing="1" w:after="100" w:afterAutospacing="1"/>
      </w:pPr>
      <w:hyperlink r:id="rId297" w:tgtFrame="casetext-jobs" w:history="1">
        <w:r w:rsidR="0042293D">
          <w:rPr>
            <w:rStyle w:val="Hyperlink"/>
            <w:color w:val="484848"/>
          </w:rPr>
          <w:t>Jobs</w:t>
        </w:r>
      </w:hyperlink>
    </w:p>
    <w:p w14:paraId="5C3D31A5" w14:textId="77777777" w:rsidR="0042293D" w:rsidRDefault="00000000" w:rsidP="0042293D">
      <w:pPr>
        <w:numPr>
          <w:ilvl w:val="0"/>
          <w:numId w:val="10"/>
        </w:numPr>
        <w:spacing w:before="100" w:beforeAutospacing="1" w:after="100" w:afterAutospacing="1"/>
      </w:pPr>
      <w:hyperlink r:id="rId298" w:tgtFrame="casetext-blog" w:history="1">
        <w:r w:rsidR="0042293D">
          <w:rPr>
            <w:rStyle w:val="Hyperlink"/>
            <w:color w:val="484848"/>
          </w:rPr>
          <w:t>Blog</w:t>
        </w:r>
      </w:hyperlink>
    </w:p>
    <w:p w14:paraId="32A66ABF" w14:textId="77777777" w:rsidR="0042293D" w:rsidRDefault="00000000" w:rsidP="0042293D">
      <w:pPr>
        <w:numPr>
          <w:ilvl w:val="0"/>
          <w:numId w:val="10"/>
        </w:numPr>
        <w:spacing w:before="100" w:beforeAutospacing="1" w:after="100" w:afterAutospacing="1"/>
      </w:pPr>
      <w:hyperlink r:id="rId299" w:history="1">
        <w:r w:rsidR="0042293D">
          <w:rPr>
            <w:rStyle w:val="Hyperlink"/>
            <w:color w:val="484848"/>
          </w:rPr>
          <w:t>News</w:t>
        </w:r>
      </w:hyperlink>
    </w:p>
    <w:p w14:paraId="3559F921" w14:textId="77777777" w:rsidR="0042293D" w:rsidRDefault="00120637" w:rsidP="0042293D">
      <w:r>
        <w:rPr>
          <w:noProof/>
        </w:rPr>
        <w:pict w14:anchorId="1C6CF438">
          <v:rect id="_x0000_i1030" alt="" style="width:468pt;height:.05pt;mso-width-percent:0;mso-height-percent:0;mso-width-percent:0;mso-height-percent:0" o:hralign="center" o:hrstd="t" o:hr="t" fillcolor="#a0a0a0" stroked="f"/>
        </w:pict>
      </w:r>
    </w:p>
    <w:p w14:paraId="57B7355D" w14:textId="77777777" w:rsidR="0042293D" w:rsidRDefault="00000000" w:rsidP="0042293D">
      <w:pPr>
        <w:numPr>
          <w:ilvl w:val="0"/>
          <w:numId w:val="11"/>
        </w:numPr>
        <w:spacing w:before="100" w:beforeAutospacing="1" w:after="100" w:afterAutospacing="1"/>
      </w:pPr>
      <w:hyperlink r:id="rId300" w:history="1">
        <w:r w:rsidR="0042293D">
          <w:rPr>
            <w:rStyle w:val="Hyperlink"/>
            <w:color w:val="484848"/>
          </w:rPr>
          <w:t>Twitter</w:t>
        </w:r>
      </w:hyperlink>
    </w:p>
    <w:p w14:paraId="2A870A7A" w14:textId="77777777" w:rsidR="0042293D" w:rsidRDefault="00000000" w:rsidP="0042293D">
      <w:pPr>
        <w:numPr>
          <w:ilvl w:val="0"/>
          <w:numId w:val="11"/>
        </w:numPr>
        <w:spacing w:before="100" w:beforeAutospacing="1" w:after="100" w:afterAutospacing="1"/>
      </w:pPr>
      <w:hyperlink r:id="rId301" w:history="1">
        <w:r w:rsidR="0042293D">
          <w:rPr>
            <w:rStyle w:val="Hyperlink"/>
            <w:color w:val="484848"/>
          </w:rPr>
          <w:t>Facebook</w:t>
        </w:r>
      </w:hyperlink>
    </w:p>
    <w:p w14:paraId="19A9AE0F" w14:textId="77777777" w:rsidR="0042293D" w:rsidRDefault="00000000" w:rsidP="0042293D">
      <w:pPr>
        <w:numPr>
          <w:ilvl w:val="0"/>
          <w:numId w:val="11"/>
        </w:numPr>
        <w:spacing w:before="100" w:beforeAutospacing="1" w:after="100" w:afterAutospacing="1"/>
      </w:pPr>
      <w:hyperlink r:id="rId302" w:history="1">
        <w:r w:rsidR="0042293D">
          <w:rPr>
            <w:rStyle w:val="Hyperlink"/>
            <w:color w:val="484848"/>
          </w:rPr>
          <w:t>LinkedIn</w:t>
        </w:r>
      </w:hyperlink>
    </w:p>
    <w:p w14:paraId="1D8730B8" w14:textId="77777777" w:rsidR="0042293D" w:rsidRDefault="00000000" w:rsidP="0042293D">
      <w:pPr>
        <w:numPr>
          <w:ilvl w:val="0"/>
          <w:numId w:val="11"/>
        </w:numPr>
        <w:spacing w:before="100" w:beforeAutospacing="1" w:after="100" w:afterAutospacing="1"/>
      </w:pPr>
      <w:hyperlink r:id="rId303" w:history="1">
        <w:r w:rsidR="0042293D">
          <w:rPr>
            <w:rStyle w:val="Hyperlink"/>
            <w:color w:val="484848"/>
          </w:rPr>
          <w:t>Instagram</w:t>
        </w:r>
      </w:hyperlink>
    </w:p>
    <w:p w14:paraId="6664D051" w14:textId="77777777" w:rsidR="0042293D" w:rsidRDefault="00000000" w:rsidP="0042293D">
      <w:pPr>
        <w:numPr>
          <w:ilvl w:val="0"/>
          <w:numId w:val="12"/>
        </w:numPr>
        <w:spacing w:before="100" w:beforeAutospacing="1" w:after="100" w:afterAutospacing="1"/>
      </w:pPr>
      <w:hyperlink r:id="rId304" w:tgtFrame="casetext-faq" w:history="1">
        <w:r w:rsidR="0042293D">
          <w:rPr>
            <w:rStyle w:val="Hyperlink"/>
            <w:color w:val="484848"/>
          </w:rPr>
          <w:t>Help articles</w:t>
        </w:r>
      </w:hyperlink>
    </w:p>
    <w:p w14:paraId="4498AC96" w14:textId="77777777" w:rsidR="0042293D" w:rsidRDefault="00000000" w:rsidP="0042293D">
      <w:pPr>
        <w:numPr>
          <w:ilvl w:val="0"/>
          <w:numId w:val="12"/>
        </w:numPr>
        <w:spacing w:before="100" w:beforeAutospacing="1" w:after="100" w:afterAutospacing="1"/>
      </w:pPr>
      <w:hyperlink r:id="rId305" w:history="1">
        <w:r w:rsidR="0042293D">
          <w:rPr>
            <w:rStyle w:val="Hyperlink"/>
            <w:color w:val="484848"/>
          </w:rPr>
          <w:t>Customer support</w:t>
        </w:r>
      </w:hyperlink>
    </w:p>
    <w:p w14:paraId="3021C551" w14:textId="77777777" w:rsidR="0042293D" w:rsidRDefault="00000000" w:rsidP="0042293D">
      <w:pPr>
        <w:numPr>
          <w:ilvl w:val="0"/>
          <w:numId w:val="12"/>
        </w:numPr>
        <w:spacing w:before="100" w:beforeAutospacing="1" w:after="100" w:afterAutospacing="1"/>
      </w:pPr>
      <w:hyperlink r:id="rId306" w:history="1">
        <w:r w:rsidR="0042293D">
          <w:rPr>
            <w:rStyle w:val="Hyperlink"/>
            <w:color w:val="484848"/>
          </w:rPr>
          <w:t>Contact sales</w:t>
        </w:r>
      </w:hyperlink>
    </w:p>
    <w:p w14:paraId="1A9B9190" w14:textId="77777777" w:rsidR="0042293D" w:rsidRDefault="00000000" w:rsidP="0042293D">
      <w:pPr>
        <w:numPr>
          <w:ilvl w:val="0"/>
          <w:numId w:val="12"/>
        </w:numPr>
        <w:spacing w:before="100" w:beforeAutospacing="1" w:after="100" w:afterAutospacing="1"/>
      </w:pPr>
      <w:hyperlink r:id="rId307" w:history="1">
        <w:r w:rsidR="0042293D">
          <w:rPr>
            <w:rStyle w:val="Hyperlink"/>
            <w:color w:val="484848"/>
          </w:rPr>
          <w:t>Privacy</w:t>
        </w:r>
      </w:hyperlink>
    </w:p>
    <w:p w14:paraId="5D2C12AF" w14:textId="77777777" w:rsidR="0042293D" w:rsidRDefault="00000000" w:rsidP="0042293D">
      <w:pPr>
        <w:pStyle w:val="mb-md-4"/>
        <w:numPr>
          <w:ilvl w:val="0"/>
          <w:numId w:val="12"/>
        </w:numPr>
      </w:pPr>
      <w:hyperlink r:id="rId308" w:history="1">
        <w:r w:rsidR="0042293D">
          <w:rPr>
            <w:rStyle w:val="Hyperlink"/>
            <w:color w:val="484848"/>
          </w:rPr>
          <w:t>Terms</w:t>
        </w:r>
      </w:hyperlink>
    </w:p>
    <w:p w14:paraId="7ED5A773" w14:textId="77777777" w:rsidR="0042293D" w:rsidRDefault="0042293D" w:rsidP="0042293D">
      <w:pPr>
        <w:numPr>
          <w:ilvl w:val="0"/>
          <w:numId w:val="12"/>
        </w:numPr>
        <w:spacing w:before="100" w:beforeAutospacing="1" w:after="100" w:afterAutospacing="1"/>
      </w:pPr>
      <w:r>
        <w:rPr>
          <w:rStyle w:val="small"/>
          <w:color w:val="757575"/>
          <w:sz w:val="19"/>
          <w:szCs w:val="19"/>
        </w:rPr>
        <w:t xml:space="preserve">© 2021 </w:t>
      </w:r>
      <w:proofErr w:type="spellStart"/>
      <w:r>
        <w:rPr>
          <w:rStyle w:val="small"/>
          <w:color w:val="757575"/>
          <w:sz w:val="19"/>
          <w:szCs w:val="19"/>
        </w:rPr>
        <w:t>Casetext</w:t>
      </w:r>
      <w:proofErr w:type="spellEnd"/>
      <w:r>
        <w:rPr>
          <w:rStyle w:val="small"/>
          <w:color w:val="757575"/>
          <w:sz w:val="19"/>
          <w:szCs w:val="19"/>
        </w:rPr>
        <w:t xml:space="preserve"> Inc.</w:t>
      </w:r>
    </w:p>
    <w:p w14:paraId="6585EBD9" w14:textId="77777777" w:rsidR="0042293D" w:rsidRDefault="0042293D" w:rsidP="0042293D">
      <w:pPr>
        <w:numPr>
          <w:ilvl w:val="0"/>
          <w:numId w:val="12"/>
        </w:numPr>
        <w:spacing w:before="100" w:beforeAutospacing="1" w:after="100" w:afterAutospacing="1"/>
      </w:pPr>
      <w:proofErr w:type="spellStart"/>
      <w:r>
        <w:rPr>
          <w:rStyle w:val="small"/>
          <w:color w:val="757575"/>
          <w:sz w:val="19"/>
          <w:szCs w:val="19"/>
        </w:rPr>
        <w:t>Casetext</w:t>
      </w:r>
      <w:proofErr w:type="spellEnd"/>
      <w:r>
        <w:rPr>
          <w:rStyle w:val="small"/>
          <w:color w:val="757575"/>
          <w:sz w:val="19"/>
          <w:szCs w:val="19"/>
        </w:rPr>
        <w:t xml:space="preserve">, Inc. and </w:t>
      </w:r>
      <w:proofErr w:type="spellStart"/>
      <w:r>
        <w:rPr>
          <w:rStyle w:val="small"/>
          <w:color w:val="757575"/>
          <w:sz w:val="19"/>
          <w:szCs w:val="19"/>
        </w:rPr>
        <w:t>Casetext</w:t>
      </w:r>
      <w:proofErr w:type="spellEnd"/>
      <w:r>
        <w:rPr>
          <w:rStyle w:val="small"/>
          <w:color w:val="757575"/>
          <w:sz w:val="19"/>
          <w:szCs w:val="19"/>
        </w:rPr>
        <w:t xml:space="preserve"> are not a law firm and do not provide legal advice.</w:t>
      </w:r>
    </w:p>
    <w:p w14:paraId="7ECABBC0" w14:textId="600313B6" w:rsidR="0042293D" w:rsidRDefault="0042293D" w:rsidP="0042293D">
      <w:r>
        <w:rPr>
          <w:noProof/>
          <w:color w:val="005AAA"/>
        </w:rPr>
        <w:drawing>
          <wp:inline distT="0" distB="0" distL="0" distR="0" wp14:anchorId="5B659D49" wp14:editId="0B0BD550">
            <wp:extent cx="1674495" cy="380365"/>
            <wp:effectExtent l="0" t="0" r="1905" b="635"/>
            <wp:docPr id="14" name="Picture 14" descr="Legal research tools from Casetex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gal research tools from Casetext">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4495" cy="380365"/>
                    </a:xfrm>
                    <a:prstGeom prst="rect">
                      <a:avLst/>
                    </a:prstGeom>
                    <a:noFill/>
                    <a:ln>
                      <a:noFill/>
                    </a:ln>
                  </pic:spPr>
                </pic:pic>
              </a:graphicData>
            </a:graphic>
          </wp:inline>
        </w:drawing>
      </w:r>
    </w:p>
    <w:p w14:paraId="4291AA03" w14:textId="77777777" w:rsidR="0042293D" w:rsidRDefault="0042293D" w:rsidP="0042293D">
      <w:pPr>
        <w:shd w:val="clear" w:color="auto" w:fill="FFFFFF"/>
      </w:pPr>
      <w:r>
        <w:rPr>
          <w:rStyle w:val="long-text"/>
        </w:rPr>
        <w:t>All State &amp; Fed.</w:t>
      </w:r>
    </w:p>
    <w:p w14:paraId="69341944" w14:textId="77777777" w:rsidR="0042293D" w:rsidRDefault="00000000" w:rsidP="0042293D">
      <w:hyperlink r:id="rId309" w:history="1">
        <w:r w:rsidR="0042293D">
          <w:rPr>
            <w:rStyle w:val="Hyperlink"/>
            <w:color w:val="000000"/>
          </w:rPr>
          <w:t xml:space="preserve">Sign </w:t>
        </w:r>
        <w:proofErr w:type="spellStart"/>
        <w:r w:rsidR="0042293D">
          <w:rPr>
            <w:rStyle w:val="Hyperlink"/>
            <w:color w:val="000000"/>
          </w:rPr>
          <w:t>In</w:t>
        </w:r>
      </w:hyperlink>
      <w:hyperlink r:id="rId310" w:history="1">
        <w:r w:rsidR="0042293D">
          <w:rPr>
            <w:rStyle w:val="Hyperlink"/>
            <w:color w:val="005AAA"/>
            <w:bdr w:val="single" w:sz="6" w:space="0" w:color="005AAA" w:frame="1"/>
          </w:rPr>
          <w:t>Get</w:t>
        </w:r>
        <w:proofErr w:type="spellEnd"/>
        <w:r w:rsidR="0042293D">
          <w:rPr>
            <w:rStyle w:val="Hyperlink"/>
            <w:color w:val="005AAA"/>
            <w:bdr w:val="single" w:sz="6" w:space="0" w:color="005AAA" w:frame="1"/>
          </w:rPr>
          <w:t xml:space="preserve"> a </w:t>
        </w:r>
        <w:proofErr w:type="spellStart"/>
        <w:r w:rsidR="0042293D">
          <w:rPr>
            <w:rStyle w:val="Hyperlink"/>
            <w:color w:val="005AAA"/>
            <w:bdr w:val="single" w:sz="6" w:space="0" w:color="005AAA" w:frame="1"/>
          </w:rPr>
          <w:t>Demo</w:t>
        </w:r>
      </w:hyperlink>
      <w:hyperlink r:id="rId311" w:history="1">
        <w:r w:rsidR="0042293D">
          <w:rPr>
            <w:rStyle w:val="Hyperlink"/>
            <w:color w:val="FFFFFF"/>
            <w:bdr w:val="single" w:sz="6" w:space="0" w:color="005AAA" w:frame="1"/>
            <w:shd w:val="clear" w:color="auto" w:fill="005AAA"/>
          </w:rPr>
          <w:t>Free</w:t>
        </w:r>
        <w:proofErr w:type="spellEnd"/>
        <w:r w:rsidR="0042293D">
          <w:rPr>
            <w:rStyle w:val="Hyperlink"/>
            <w:color w:val="FFFFFF"/>
            <w:bdr w:val="single" w:sz="6" w:space="0" w:color="005AAA" w:frame="1"/>
            <w:shd w:val="clear" w:color="auto" w:fill="005AAA"/>
          </w:rPr>
          <w:t xml:space="preserve"> Trial</w:t>
        </w:r>
      </w:hyperlink>
    </w:p>
    <w:p w14:paraId="0EBA404A" w14:textId="77777777" w:rsidR="0042293D" w:rsidRDefault="00000000" w:rsidP="0042293D">
      <w:hyperlink r:id="rId312" w:history="1">
        <w:proofErr w:type="spellStart"/>
        <w:r w:rsidR="0042293D">
          <w:rPr>
            <w:rStyle w:val="Hyperlink"/>
            <w:color w:val="005AAA"/>
            <w:bdr w:val="none" w:sz="0" w:space="0" w:color="auto" w:frame="1"/>
          </w:rPr>
          <w:t>Opinion</w:t>
        </w:r>
      </w:hyperlink>
      <w:hyperlink r:id="rId313" w:history="1">
        <w:r w:rsidR="0042293D">
          <w:rPr>
            <w:rStyle w:val="Hyperlink"/>
            <w:color w:val="000000"/>
          </w:rPr>
          <w:t>Case</w:t>
        </w:r>
        <w:proofErr w:type="spellEnd"/>
        <w:r w:rsidR="0042293D">
          <w:rPr>
            <w:rStyle w:val="Hyperlink"/>
            <w:color w:val="000000"/>
          </w:rPr>
          <w:t xml:space="preserve"> details</w:t>
        </w:r>
      </w:hyperlink>
    </w:p>
    <w:p w14:paraId="1A4110A8" w14:textId="77777777" w:rsidR="0042293D" w:rsidRDefault="0042293D" w:rsidP="0042293D">
      <w:pPr>
        <w:spacing w:line="405" w:lineRule="atLeast"/>
        <w:rPr>
          <w:sz w:val="27"/>
          <w:szCs w:val="27"/>
        </w:rPr>
      </w:pPr>
      <w:r>
        <w:rPr>
          <w:sz w:val="27"/>
          <w:szCs w:val="27"/>
        </w:rPr>
        <w:t>Robinson v. KVC Prairie Ridge Valley Hosp.</w:t>
      </w:r>
    </w:p>
    <w:p w14:paraId="4D28B23B" w14:textId="77777777" w:rsidR="0042293D" w:rsidRDefault="0042293D" w:rsidP="0042293D">
      <w:pPr>
        <w:pStyle w:val="Heading3"/>
        <w:shd w:val="clear" w:color="auto" w:fill="FFFFFF"/>
        <w:spacing w:before="0" w:beforeAutospacing="0"/>
      </w:pPr>
      <w:r>
        <w:t>Case Details</w:t>
      </w:r>
    </w:p>
    <w:p w14:paraId="2D4A59ED" w14:textId="77777777" w:rsidR="0042293D" w:rsidRDefault="0042293D" w:rsidP="0042293D">
      <w:pPr>
        <w:pStyle w:val="NormalWeb"/>
        <w:shd w:val="clear" w:color="auto" w:fill="FFFFFF"/>
        <w:spacing w:before="0" w:beforeAutospacing="0"/>
      </w:pPr>
      <w:r>
        <w:rPr>
          <w:rStyle w:val="font-weight-bold"/>
          <w:b/>
          <w:bCs/>
        </w:rPr>
        <w:t xml:space="preserve">Full </w:t>
      </w:r>
      <w:proofErr w:type="spellStart"/>
      <w:proofErr w:type="gramStart"/>
      <w:r>
        <w:rPr>
          <w:rStyle w:val="font-weight-bold"/>
          <w:b/>
          <w:bCs/>
        </w:rPr>
        <w:t>title:</w:t>
      </w:r>
      <w:r>
        <w:t>DALLAS</w:t>
      </w:r>
      <w:proofErr w:type="spellEnd"/>
      <w:proofErr w:type="gramEnd"/>
      <w:r>
        <w:t xml:space="preserve"> ROBINSON, Plaintiff, v. KVC PRAIRIE RIDGE VALLEY HOSPITAL, ET AL.…</w:t>
      </w:r>
    </w:p>
    <w:p w14:paraId="1868A06F" w14:textId="77777777" w:rsidR="0042293D" w:rsidRDefault="0042293D" w:rsidP="0042293D">
      <w:pPr>
        <w:pStyle w:val="NormalWeb"/>
        <w:shd w:val="clear" w:color="auto" w:fill="FFFFFF"/>
        <w:spacing w:before="0" w:beforeAutospacing="0"/>
      </w:pPr>
      <w:proofErr w:type="spellStart"/>
      <w:proofErr w:type="gramStart"/>
      <w:r>
        <w:rPr>
          <w:rStyle w:val="font-weight-bold"/>
          <w:b/>
          <w:bCs/>
        </w:rPr>
        <w:t>Court:</w:t>
      </w:r>
      <w:r>
        <w:t>UNITED</w:t>
      </w:r>
      <w:proofErr w:type="spellEnd"/>
      <w:proofErr w:type="gramEnd"/>
      <w:r>
        <w:t xml:space="preserve"> STATES DISTRICT COURT FOR THE DISTRICT OF KANSAS</w:t>
      </w:r>
    </w:p>
    <w:p w14:paraId="00DF72CF" w14:textId="77777777" w:rsidR="0042293D" w:rsidRDefault="0042293D" w:rsidP="0042293D">
      <w:pPr>
        <w:pStyle w:val="NormalWeb"/>
        <w:shd w:val="clear" w:color="auto" w:fill="FFFFFF"/>
        <w:spacing w:before="0" w:beforeAutospacing="0"/>
      </w:pPr>
      <w:r>
        <w:rPr>
          <w:rStyle w:val="font-weight-bold"/>
          <w:b/>
          <w:bCs/>
        </w:rPr>
        <w:t>Date published:</w:t>
      </w:r>
      <w:r>
        <w:rPr>
          <w:rStyle w:val="apple-converted-space"/>
          <w:b/>
          <w:bCs/>
        </w:rPr>
        <w:t> </w:t>
      </w:r>
      <w:r>
        <w:t>Apr 23, 2019</w:t>
      </w:r>
    </w:p>
    <w:p w14:paraId="17441052" w14:textId="77777777" w:rsidR="0042293D" w:rsidRDefault="0042293D" w:rsidP="0042293D">
      <w:pPr>
        <w:pStyle w:val="Heading4"/>
        <w:pBdr>
          <w:top w:val="single" w:sz="6" w:space="0" w:color="DEDEDE"/>
        </w:pBdr>
        <w:shd w:val="clear" w:color="auto" w:fill="FFFFFF"/>
        <w:spacing w:before="0"/>
      </w:pPr>
      <w:proofErr w:type="spellStart"/>
      <w:r>
        <w:rPr>
          <w:b/>
          <w:bCs/>
        </w:rPr>
        <w:t>CitationsCopy</w:t>
      </w:r>
      <w:proofErr w:type="spellEnd"/>
      <w:r>
        <w:rPr>
          <w:b/>
          <w:bCs/>
        </w:rPr>
        <w:t xml:space="preserve"> Citation</w:t>
      </w:r>
    </w:p>
    <w:p w14:paraId="2932D835" w14:textId="77777777" w:rsidR="0042293D" w:rsidRDefault="0042293D" w:rsidP="0042293D">
      <w:pPr>
        <w:shd w:val="clear" w:color="auto" w:fill="FFFFFF"/>
        <w:spacing w:line="273" w:lineRule="atLeast"/>
      </w:pPr>
      <w:r>
        <w:t>Case No. 18-2489-CM-JPO (D. Kan. Apr. 23, 2019)</w:t>
      </w:r>
    </w:p>
    <w:p w14:paraId="1E9D33FF" w14:textId="77777777" w:rsidR="0042293D" w:rsidRDefault="0042293D" w:rsidP="0042293D">
      <w:pPr>
        <w:rPr>
          <w:color w:val="757575"/>
        </w:rPr>
      </w:pPr>
      <w:r>
        <w:rPr>
          <w:color w:val="757575"/>
        </w:rPr>
        <w:t xml:space="preserve">From </w:t>
      </w:r>
      <w:proofErr w:type="spellStart"/>
      <w:r>
        <w:rPr>
          <w:color w:val="757575"/>
        </w:rPr>
        <w:t>Casetext</w:t>
      </w:r>
      <w:proofErr w:type="spellEnd"/>
      <w:r>
        <w:rPr>
          <w:color w:val="757575"/>
        </w:rPr>
        <w:t>: Smarter Legal Research</w:t>
      </w:r>
    </w:p>
    <w:p w14:paraId="0FE08B74" w14:textId="77777777" w:rsidR="0042293D" w:rsidRDefault="0042293D" w:rsidP="0042293D">
      <w:pPr>
        <w:pStyle w:val="Heading1"/>
      </w:pPr>
      <w:r>
        <w:t>Robinson v. KVC Prairie Ridge Valley Hosp.</w:t>
      </w:r>
    </w:p>
    <w:p w14:paraId="345299C0" w14:textId="77777777" w:rsidR="0042293D" w:rsidRDefault="0042293D" w:rsidP="0042293D">
      <w:pPr>
        <w:rPr>
          <w:rStyle w:val="Hyperlink"/>
          <w:color w:val="005AAA"/>
          <w:sz w:val="21"/>
          <w:szCs w:val="21"/>
          <w:u w:val="none"/>
          <w:bdr w:val="single" w:sz="6" w:space="0" w:color="005AAA" w:frame="1"/>
        </w:rPr>
      </w:pPr>
      <w:r>
        <w:fldChar w:fldCharType="begin"/>
      </w:r>
      <w:r>
        <w:instrText xml:space="preserve"> HYPERLINK "https://casetext.com/pdf-email?slug=robinson-v-kvc-prairie-ridge-valley-hosp-1" </w:instrText>
      </w:r>
      <w:r>
        <w:fldChar w:fldCharType="separate"/>
      </w:r>
    </w:p>
    <w:p w14:paraId="5FE12A36" w14:textId="77777777" w:rsidR="0042293D" w:rsidRDefault="0042293D" w:rsidP="0042293D">
      <w:r>
        <w:rPr>
          <w:color w:val="005AAA"/>
          <w:sz w:val="21"/>
          <w:szCs w:val="21"/>
          <w:bdr w:val="single" w:sz="6" w:space="0" w:color="005AAA" w:frame="1"/>
        </w:rPr>
        <w:t>Download</w:t>
      </w:r>
      <w:r>
        <w:rPr>
          <w:rStyle w:val="apple-converted-space"/>
          <w:color w:val="005AAA"/>
          <w:sz w:val="21"/>
          <w:szCs w:val="21"/>
          <w:bdr w:val="single" w:sz="6" w:space="0" w:color="005AAA" w:frame="1"/>
        </w:rPr>
        <w:t> </w:t>
      </w:r>
    </w:p>
    <w:p w14:paraId="5C1D3870" w14:textId="77777777" w:rsidR="0042293D" w:rsidRDefault="0042293D" w:rsidP="0042293D">
      <w:pPr>
        <w:rPr>
          <w:color w:val="005AAA"/>
          <w:sz w:val="21"/>
          <w:szCs w:val="21"/>
          <w:bdr w:val="single" w:sz="6" w:space="0" w:color="005AAA" w:frame="1"/>
        </w:rPr>
      </w:pPr>
      <w:r>
        <w:rPr>
          <w:color w:val="005AAA"/>
          <w:sz w:val="21"/>
          <w:szCs w:val="21"/>
          <w:bdr w:val="single" w:sz="6" w:space="0" w:color="005AAA" w:frame="1"/>
        </w:rPr>
        <w:t>PDF</w:t>
      </w:r>
    </w:p>
    <w:p w14:paraId="680B0889" w14:textId="77777777" w:rsidR="0042293D" w:rsidRDefault="0042293D" w:rsidP="0042293D">
      <w:pPr>
        <w:rPr>
          <w:rStyle w:val="Hyperlink"/>
          <w:color w:val="E53935"/>
          <w:u w:val="none"/>
          <w:bdr w:val="single" w:sz="6" w:space="0" w:color="E53935" w:frame="1"/>
        </w:rPr>
      </w:pPr>
      <w:r>
        <w:fldChar w:fldCharType="end"/>
      </w:r>
      <w:r>
        <w:fldChar w:fldCharType="begin"/>
      </w:r>
      <w:r>
        <w:instrText xml:space="preserve"> HYPERLINK "https://casetext.com/treatment-form?slug=robinson-v-kvc-prairie-ridge-valley-hosp-1" </w:instrText>
      </w:r>
      <w:r>
        <w:fldChar w:fldCharType="separate"/>
      </w:r>
    </w:p>
    <w:p w14:paraId="0A536689" w14:textId="77777777" w:rsidR="0042293D" w:rsidRDefault="0042293D" w:rsidP="0042293D">
      <w:r>
        <w:rPr>
          <w:color w:val="E53935"/>
          <w:sz w:val="21"/>
          <w:szCs w:val="21"/>
          <w:bdr w:val="single" w:sz="6" w:space="0" w:color="E53935" w:frame="1"/>
        </w:rPr>
        <w:t>Check</w:t>
      </w:r>
      <w:r>
        <w:rPr>
          <w:rStyle w:val="apple-converted-space"/>
          <w:color w:val="E53935"/>
          <w:sz w:val="21"/>
          <w:szCs w:val="21"/>
          <w:bdr w:val="single" w:sz="6" w:space="0" w:color="E53935" w:frame="1"/>
        </w:rPr>
        <w:t> </w:t>
      </w:r>
    </w:p>
    <w:p w14:paraId="3C91456D" w14:textId="77777777" w:rsidR="0042293D" w:rsidRDefault="0042293D" w:rsidP="0042293D">
      <w:pPr>
        <w:rPr>
          <w:color w:val="E53935"/>
          <w:sz w:val="21"/>
          <w:szCs w:val="21"/>
          <w:bdr w:val="single" w:sz="6" w:space="0" w:color="E53935" w:frame="1"/>
        </w:rPr>
      </w:pPr>
      <w:r>
        <w:rPr>
          <w:color w:val="E53935"/>
          <w:sz w:val="21"/>
          <w:szCs w:val="21"/>
          <w:bdr w:val="single" w:sz="6" w:space="0" w:color="E53935" w:frame="1"/>
        </w:rPr>
        <w:t>Treatment</w:t>
      </w:r>
    </w:p>
    <w:p w14:paraId="2C212E28" w14:textId="77777777" w:rsidR="0042293D" w:rsidRDefault="0042293D" w:rsidP="0042293D">
      <w:r>
        <w:fldChar w:fldCharType="end"/>
      </w:r>
    </w:p>
    <w:p w14:paraId="0FF479EB" w14:textId="77777777" w:rsidR="0042293D" w:rsidRDefault="0042293D" w:rsidP="0042293D">
      <w:pPr>
        <w:spacing w:line="351" w:lineRule="atLeast"/>
        <w:jc w:val="center"/>
        <w:rPr>
          <w:rStyle w:val="Hyperlink"/>
          <w:rFonts w:ascii="IBM Plex Sans" w:hAnsi="IBM Plex Sans"/>
          <w:color w:val="005AAA"/>
          <w:sz w:val="27"/>
          <w:szCs w:val="27"/>
          <w:u w:val="none"/>
        </w:rPr>
      </w:pPr>
      <w:r>
        <w:rPr>
          <w:rFonts w:ascii="IBM Plex Sans" w:hAnsi="IBM Plex Sans"/>
          <w:sz w:val="27"/>
          <w:szCs w:val="27"/>
        </w:rPr>
        <w:fldChar w:fldCharType="begin"/>
      </w:r>
      <w:r>
        <w:rPr>
          <w:rFonts w:ascii="IBM Plex Sans" w:hAnsi="IBM Plex Sans"/>
          <w:sz w:val="27"/>
          <w:szCs w:val="27"/>
        </w:rPr>
        <w:instrText xml:space="preserve"> HYPERLINK "https://casetext.com/trial/?utm_source=casepage&amp;utm_medium=ad&amp;utm_content=game-changing-legal-2" \t "_blank" </w:instrText>
      </w:r>
      <w:r>
        <w:rPr>
          <w:rFonts w:ascii="IBM Plex Sans" w:hAnsi="IBM Plex Sans"/>
          <w:sz w:val="27"/>
          <w:szCs w:val="27"/>
        </w:rPr>
      </w:r>
      <w:r>
        <w:rPr>
          <w:rFonts w:ascii="IBM Plex Sans" w:hAnsi="IBM Plex Sans"/>
          <w:sz w:val="27"/>
          <w:szCs w:val="27"/>
        </w:rPr>
        <w:fldChar w:fldCharType="separate"/>
      </w:r>
    </w:p>
    <w:p w14:paraId="30F5E77E" w14:textId="77777777" w:rsidR="0042293D" w:rsidRDefault="0042293D" w:rsidP="0042293D">
      <w:pPr>
        <w:spacing w:line="351" w:lineRule="atLeast"/>
        <w:jc w:val="center"/>
        <w:rPr>
          <w:color w:val="000000"/>
        </w:rPr>
      </w:pPr>
      <w:r>
        <w:rPr>
          <w:rFonts w:ascii="IBM Plex Sans" w:hAnsi="IBM Plex Sans"/>
          <w:color w:val="000000"/>
          <w:sz w:val="27"/>
          <w:szCs w:val="27"/>
        </w:rPr>
        <w:t xml:space="preserve">Game-changing legal research trusted by 10,000+ </w:t>
      </w:r>
      <w:proofErr w:type="gramStart"/>
      <w:r>
        <w:rPr>
          <w:rFonts w:ascii="IBM Plex Sans" w:hAnsi="IBM Plex Sans"/>
          <w:color w:val="000000"/>
          <w:sz w:val="27"/>
          <w:szCs w:val="27"/>
        </w:rPr>
        <w:t>firms</w:t>
      </w:r>
      <w:proofErr w:type="gramEnd"/>
    </w:p>
    <w:p w14:paraId="64BE8C50" w14:textId="77777777" w:rsidR="0042293D" w:rsidRDefault="0042293D" w:rsidP="0042293D">
      <w:pPr>
        <w:spacing w:line="351" w:lineRule="atLeast"/>
        <w:jc w:val="center"/>
        <w:rPr>
          <w:rFonts w:ascii="IBM Plex Sans" w:hAnsi="IBM Plex Sans"/>
          <w:color w:val="005AAA"/>
          <w:sz w:val="27"/>
          <w:szCs w:val="27"/>
        </w:rPr>
      </w:pPr>
      <w:r>
        <w:rPr>
          <w:rFonts w:ascii="IBM Plex Sans" w:hAnsi="IBM Plex Sans"/>
          <w:color w:val="005AAA"/>
          <w:sz w:val="27"/>
          <w:szCs w:val="27"/>
        </w:rPr>
        <w:lastRenderedPageBreak/>
        <w:t xml:space="preserve">Try </w:t>
      </w:r>
      <w:proofErr w:type="spellStart"/>
      <w:r>
        <w:rPr>
          <w:rFonts w:ascii="IBM Plex Sans" w:hAnsi="IBM Plex Sans"/>
          <w:color w:val="005AAA"/>
          <w:sz w:val="27"/>
          <w:szCs w:val="27"/>
        </w:rPr>
        <w:t>Casetext</w:t>
      </w:r>
      <w:proofErr w:type="spellEnd"/>
      <w:r>
        <w:rPr>
          <w:rFonts w:ascii="IBM Plex Sans" w:hAnsi="IBM Plex Sans"/>
          <w:color w:val="005AAA"/>
          <w:sz w:val="27"/>
          <w:szCs w:val="27"/>
        </w:rPr>
        <w:t xml:space="preserve"> </w:t>
      </w:r>
      <w:proofErr w:type="gramStart"/>
      <w:r>
        <w:rPr>
          <w:rFonts w:ascii="IBM Plex Sans" w:hAnsi="IBM Plex Sans"/>
          <w:color w:val="005AAA"/>
          <w:sz w:val="27"/>
          <w:szCs w:val="27"/>
        </w:rPr>
        <w:t>free</w:t>
      </w:r>
      <w:proofErr w:type="gramEnd"/>
    </w:p>
    <w:p w14:paraId="7D19B419" w14:textId="77777777" w:rsidR="0042293D" w:rsidRDefault="0042293D" w:rsidP="0042293D">
      <w:pPr>
        <w:spacing w:line="351" w:lineRule="atLeast"/>
        <w:jc w:val="center"/>
        <w:rPr>
          <w:rFonts w:ascii="IBM Plex Sans" w:hAnsi="IBM Plex Sans"/>
          <w:sz w:val="27"/>
          <w:szCs w:val="27"/>
        </w:rPr>
      </w:pPr>
      <w:r>
        <w:rPr>
          <w:rFonts w:ascii="IBM Plex Sans" w:hAnsi="IBM Plex Sans"/>
          <w:sz w:val="27"/>
          <w:szCs w:val="27"/>
        </w:rPr>
        <w:fldChar w:fldCharType="end"/>
      </w:r>
    </w:p>
    <w:p w14:paraId="5E1F1785" w14:textId="77777777" w:rsidR="0042293D" w:rsidRDefault="0042293D" w:rsidP="0042293D">
      <w:pPr>
        <w:pStyle w:val="Heading2"/>
        <w:pBdr>
          <w:bottom w:val="single" w:sz="6" w:space="0" w:color="DEDEDE"/>
        </w:pBdr>
        <w:spacing w:line="465" w:lineRule="atLeast"/>
      </w:pPr>
      <w:r>
        <w:t>Opinion</w:t>
      </w:r>
    </w:p>
    <w:p w14:paraId="69D62DA5" w14:textId="77777777" w:rsidR="0042293D" w:rsidRDefault="0042293D" w:rsidP="0042293D">
      <w:pPr>
        <w:pStyle w:val="docket"/>
        <w:spacing w:before="0" w:beforeAutospacing="0"/>
      </w:pPr>
      <w:r>
        <w:t>Case No. 18-2489-CM-JPO</w:t>
      </w:r>
      <w:r>
        <w:rPr>
          <w:rStyle w:val="apple-converted-space"/>
        </w:rPr>
        <w:t> </w:t>
      </w:r>
    </w:p>
    <w:p w14:paraId="58A1F519" w14:textId="77777777" w:rsidR="0042293D" w:rsidRDefault="0042293D" w:rsidP="0042293D">
      <w:pPr>
        <w:pStyle w:val="docdate"/>
        <w:spacing w:before="0" w:beforeAutospacing="0"/>
      </w:pPr>
      <w:r>
        <w:t>04-23-2019</w:t>
      </w:r>
      <w:r>
        <w:rPr>
          <w:rStyle w:val="apple-converted-space"/>
        </w:rPr>
        <w:t> </w:t>
      </w:r>
    </w:p>
    <w:p w14:paraId="584497F9" w14:textId="77777777" w:rsidR="0042293D" w:rsidRDefault="0042293D" w:rsidP="0042293D">
      <w:pPr>
        <w:pStyle w:val="Caption1"/>
        <w:spacing w:before="0" w:beforeAutospacing="0"/>
      </w:pPr>
      <w:r>
        <w:t>DALLAS ROBINSON, Plaintiff, v. KVC PRAIRIE RIDGE VALLEY HOSPITAL, ET AL., Defendants.</w:t>
      </w:r>
    </w:p>
    <w:p w14:paraId="5A8707C4" w14:textId="77777777" w:rsidR="0042293D" w:rsidRDefault="00120637" w:rsidP="0042293D">
      <w:r>
        <w:rPr>
          <w:noProof/>
        </w:rPr>
        <w:pict w14:anchorId="76443EFD">
          <v:rect id="_x0000_i1029" alt="" style="width:468pt;height:.05pt;mso-width-percent:0;mso-height-percent:0;mso-width-percent:0;mso-height-percent:0" o:hralign="center" o:hrstd="t" o:hr="t" fillcolor="#a0a0a0" stroked="f"/>
        </w:pict>
      </w:r>
    </w:p>
    <w:p w14:paraId="0941E204" w14:textId="77777777" w:rsidR="0042293D" w:rsidRDefault="0042293D" w:rsidP="0042293D">
      <w:pPr>
        <w:pStyle w:val="byline"/>
        <w:spacing w:before="0" w:beforeAutospacing="0"/>
      </w:pPr>
      <w:r>
        <w:t>CARLOS MURGUIA United States District Judge</w:t>
      </w:r>
    </w:p>
    <w:p w14:paraId="3F8877F0" w14:textId="77777777" w:rsidR="0042293D" w:rsidRDefault="0042293D" w:rsidP="0042293D">
      <w:pPr>
        <w:pStyle w:val="paragraph"/>
        <w:spacing w:before="0" w:beforeAutospacing="0"/>
      </w:pPr>
      <w:r>
        <w:rPr>
          <w:b/>
          <w:bCs/>
          <w:u w:val="single"/>
        </w:rPr>
        <w:t>MEMORANDUM AND ORDER</w:t>
      </w:r>
    </w:p>
    <w:p w14:paraId="716E0CC6" w14:textId="77777777" w:rsidR="0042293D" w:rsidRDefault="0042293D" w:rsidP="0042293D">
      <w:pPr>
        <w:pStyle w:val="paragraph"/>
        <w:spacing w:before="0" w:beforeAutospacing="0"/>
      </w:pPr>
      <w:r>
        <w:t>Pro se plaintiff Dallas Robinson brings this action in forma pauperis against defendants KVC Prairie Ridge Valley Hospital ("KVC"), unspecified "Nurses," and "Doctor Naveed." This matter is before the court on defendants' Motion to Dismiss (Doc. 13).</w:t>
      </w:r>
      <w:r>
        <w:rPr>
          <w:rStyle w:val="apple-converted-space"/>
        </w:rPr>
        <w:t> </w:t>
      </w:r>
    </w:p>
    <w:p w14:paraId="25ECF8EC" w14:textId="77777777" w:rsidR="0042293D" w:rsidRDefault="0042293D" w:rsidP="0042293D">
      <w:pPr>
        <w:pStyle w:val="paragraph"/>
        <w:spacing w:before="0" w:beforeAutospacing="0"/>
      </w:pPr>
      <w:r>
        <w:t>Plaintiff's complaint, which will be discussed in detail below, alleges that an incident occurred involving KVC near the end of 2017 or early 2018.</w:t>
      </w:r>
      <w:r>
        <w:rPr>
          <w:rStyle w:val="apple-converted-space"/>
        </w:rPr>
        <w:t> </w:t>
      </w:r>
      <w:r>
        <w:t xml:space="preserve">(Doc. 1, at 3.) Plaintiff claims her eye has been injured since this incident and demands at least $500,000 in damages. (Doc. 1, at 4.) The complaint includes a </w:t>
      </w:r>
      <w:proofErr w:type="gramStart"/>
      <w:r>
        <w:t>business addresses</w:t>
      </w:r>
      <w:proofErr w:type="gramEnd"/>
      <w:r>
        <w:t xml:space="preserve"> for KVC, but no address was provided for any of the other named defendants. Magistrate Judge O'Hara ordered plaintiff to provide addresses for all defendants no later than October 12, 2018, so the Clerk could continue with service of process. (Doc. 7.) Plaintiff did not provide additional addresses. Nevertheless, a summons was issued to KVC on September 26, 2018. A summons was not issued to defendants "Nurses" and Doctor Naveed.</w:t>
      </w:r>
      <w:r>
        <w:rPr>
          <w:rStyle w:val="apple-converted-space"/>
        </w:rPr>
        <w:t> </w:t>
      </w:r>
    </w:p>
    <w:p w14:paraId="0F164C48" w14:textId="77777777" w:rsidR="0042293D" w:rsidRDefault="0042293D" w:rsidP="0042293D">
      <w:pPr>
        <w:pStyle w:val="paragraph"/>
        <w:spacing w:before="0" w:beforeAutospacing="0"/>
        <w:rPr>
          <w:sz w:val="22"/>
          <w:szCs w:val="22"/>
        </w:rPr>
      </w:pPr>
      <w:r>
        <w:rPr>
          <w:sz w:val="22"/>
          <w:szCs w:val="22"/>
        </w:rPr>
        <w:t>The court notes that the gender of the plaintiff is unclear from the record. Documents filed both by the court and the defendants are inconsistent in their use of "his" and "her" pronouns. A representative from the Office of the Clerk of the Court spoke to plaintiff on the phone, noting they advised "her" to file a Notice of Change of Address. Further, plaintiff's complaint specifies defendant KVC's "girls-adolescents" specialty. Accordingly, the court will use female pronouns such as "her," "she" etc. when referencing the plaintiff. No disrespect is meant if these are inaccurate.</w:t>
      </w:r>
      <w:r>
        <w:rPr>
          <w:rStyle w:val="apple-converted-space"/>
          <w:sz w:val="22"/>
          <w:szCs w:val="22"/>
        </w:rPr>
        <w:t> </w:t>
      </w:r>
    </w:p>
    <w:p w14:paraId="657911C3" w14:textId="77777777" w:rsidR="0042293D" w:rsidRDefault="0042293D" w:rsidP="0042293D">
      <w:pPr>
        <w:pStyle w:val="paragraph"/>
        <w:spacing w:before="0" w:beforeAutospacing="0"/>
      </w:pPr>
      <w:r>
        <w:t>Defendants filed this motion and accompanying memorandum on October 22, 2018. Plaintiff did not respond to the motion. On December 10, the Clerk of the Court received a call from plaintiff, stating that she needed to change her own address. The Clerk advised her to file a Notice of Change of Address.</w:t>
      </w:r>
      <w:r>
        <w:rPr>
          <w:rStyle w:val="apple-converted-space"/>
        </w:rPr>
        <w:t> </w:t>
      </w:r>
    </w:p>
    <w:p w14:paraId="70AB5B1A" w14:textId="77777777" w:rsidR="0042293D" w:rsidRDefault="0042293D" w:rsidP="0042293D">
      <w:pPr>
        <w:pStyle w:val="paragraph"/>
        <w:spacing w:before="0" w:beforeAutospacing="0"/>
      </w:pPr>
      <w:r>
        <w:t xml:space="preserve">On December 27, 2018, this court ordered plaintiff to show cause no later than January 11, </w:t>
      </w:r>
      <w:proofErr w:type="gramStart"/>
      <w:r>
        <w:t>2019</w:t>
      </w:r>
      <w:proofErr w:type="gramEnd"/>
      <w:r>
        <w:t xml:space="preserve"> as to why the motion should not be considered unopposed. (Doc. 15.) Plaintiff did not respond to </w:t>
      </w:r>
      <w:r>
        <w:lastRenderedPageBreak/>
        <w:t>that order. On January 8, 2019, Judge O'Hara issued an order noting plaintiff had used different addresses when filing two separate cases and ordered her to provide the court with a correct address no later than January 22, 2019. (Doc. 16.) Plaintiff did not provide the court with a correct address. Accordingly, this motion will be considered uncontested.</w:t>
      </w:r>
      <w:r>
        <w:rPr>
          <w:rStyle w:val="apple-converted-space"/>
        </w:rPr>
        <w:t> </w:t>
      </w:r>
      <w:r>
        <w:rPr>
          <w:i/>
          <w:iCs/>
        </w:rPr>
        <w:t>See</w:t>
      </w:r>
      <w:r>
        <w:rPr>
          <w:rStyle w:val="apple-converted-space"/>
        </w:rPr>
        <w:t> </w:t>
      </w:r>
      <w:r>
        <w:t>D. Kan. Rule 7.4 ("Absent a showing of excusable neglect, the court will consider and decide the motion as an uncontested motion.").</w:t>
      </w:r>
      <w:r>
        <w:rPr>
          <w:rStyle w:val="apple-converted-space"/>
        </w:rPr>
        <w:t> </w:t>
      </w:r>
    </w:p>
    <w:p w14:paraId="78D2D88C" w14:textId="77777777" w:rsidR="0042293D" w:rsidRDefault="0042293D" w:rsidP="0042293D">
      <w:pPr>
        <w:pStyle w:val="paragraph"/>
        <w:spacing w:before="0" w:beforeAutospacing="0"/>
      </w:pPr>
      <w:r>
        <w:rPr>
          <w:b/>
          <w:bCs/>
        </w:rPr>
        <w:t>I. Factual Background</w:t>
      </w:r>
    </w:p>
    <w:p w14:paraId="4BCA6679" w14:textId="77777777" w:rsidR="0042293D" w:rsidRDefault="0042293D" w:rsidP="0042293D">
      <w:pPr>
        <w:pStyle w:val="paragraph"/>
        <w:spacing w:before="0" w:beforeAutospacing="0"/>
      </w:pPr>
      <w:r>
        <w:t>Plaintiff alleges that she was "disrespected by multiple staff [presumably at KVC] around October, November, December, January of 2017-2018." (Doc. 1, at 3.) She claims a "PRN injection" was placed in her eyedrops "between the dates of 10/21/2017-11/3/2017." She also claims she went back to KVC on 11/3/2017 to obtain proof that something was put in the eyedrops. She did not state whether she received that proof. Since the incident, she claims her "eye has been hurting horribly" and "it will cost a lot to get it fixed or maybe even replaced." (Doc. 1, at 4.) She demands at least $500,000 for damages from the incident.</w:t>
      </w:r>
      <w:r>
        <w:rPr>
          <w:rStyle w:val="apple-converted-space"/>
        </w:rPr>
        <w:t> </w:t>
      </w:r>
    </w:p>
    <w:p w14:paraId="2ECA144A" w14:textId="77777777" w:rsidR="0042293D" w:rsidRDefault="0042293D" w:rsidP="0042293D">
      <w:pPr>
        <w:pStyle w:val="paragraph"/>
        <w:spacing w:before="0" w:beforeAutospacing="0"/>
      </w:pPr>
      <w:r>
        <w:t>Defendants argue that plaintiff's complaint should be dismissed because it fails to state a claim under</w:t>
      </w:r>
      <w:r>
        <w:rPr>
          <w:rStyle w:val="apple-converted-space"/>
        </w:rPr>
        <w:t> </w:t>
      </w:r>
      <w:hyperlink r:id="rId314" w:history="1">
        <w:r>
          <w:rPr>
            <w:rStyle w:val="Hyperlink"/>
            <w:color w:val="005AAA"/>
          </w:rPr>
          <w:t>Fed. R. Civ. P. 12(b)(6)</w:t>
        </w:r>
      </w:hyperlink>
      <w:r>
        <w:rPr>
          <w:rStyle w:val="apple-converted-space"/>
        </w:rPr>
        <w:t> </w:t>
      </w:r>
      <w:r>
        <w:t>and, additionally, defendants "Nurses" and Doctor Naveed must be dismissed for insufficient service of process. (Doc. 14, at 1.) For the reasons set forth below, the court grants defendants' motion and dismisses all defendants from the case.</w:t>
      </w:r>
      <w:r>
        <w:rPr>
          <w:rStyle w:val="apple-converted-space"/>
        </w:rPr>
        <w:t> </w:t>
      </w:r>
    </w:p>
    <w:p w14:paraId="197916AE" w14:textId="77777777" w:rsidR="0042293D" w:rsidRDefault="0042293D" w:rsidP="0042293D">
      <w:pPr>
        <w:pStyle w:val="paragraph"/>
        <w:spacing w:before="0" w:beforeAutospacing="0"/>
      </w:pPr>
      <w:r>
        <w:rPr>
          <w:b/>
          <w:bCs/>
        </w:rPr>
        <w:t>II. Rule 12(b)(5)</w:t>
      </w:r>
    </w:p>
    <w:p w14:paraId="5567C2BD" w14:textId="77777777" w:rsidR="0042293D" w:rsidRDefault="0042293D" w:rsidP="0042293D">
      <w:pPr>
        <w:pStyle w:val="paragraph"/>
        <w:spacing w:before="0" w:beforeAutospacing="0"/>
      </w:pPr>
      <w:r>
        <w:rPr>
          <w:b/>
          <w:bCs/>
        </w:rPr>
        <w:t>a. Legal Standard</w:t>
      </w:r>
    </w:p>
    <w:p w14:paraId="08A6A8FA" w14:textId="77777777" w:rsidR="0042293D" w:rsidRDefault="0042293D" w:rsidP="0042293D">
      <w:pPr>
        <w:pStyle w:val="paragraph"/>
        <w:spacing w:before="0" w:beforeAutospacing="0"/>
      </w:pPr>
      <w:r>
        <w:t>The court will first consider whether the defendants were properly served.</w:t>
      </w:r>
      <w:r>
        <w:rPr>
          <w:rStyle w:val="apple-converted-space"/>
        </w:rPr>
        <w:t> </w:t>
      </w:r>
      <w:hyperlink r:id="rId315" w:history="1">
        <w:r>
          <w:rPr>
            <w:rStyle w:val="Hyperlink"/>
            <w:color w:val="005AAA"/>
          </w:rPr>
          <w:t>Federal Rule of Civil Procedure 12(b)(5)</w:t>
        </w:r>
      </w:hyperlink>
      <w:r>
        <w:rPr>
          <w:rStyle w:val="apple-converted-space"/>
        </w:rPr>
        <w:t> </w:t>
      </w:r>
      <w:r>
        <w:t>governs motions to dismiss for insufficient service of process. "If service of process is insufficient under</w:t>
      </w:r>
      <w:r>
        <w:rPr>
          <w:rStyle w:val="apple-converted-space"/>
        </w:rPr>
        <w:t> </w:t>
      </w:r>
      <w:hyperlink r:id="rId316" w:history="1">
        <w:r>
          <w:rPr>
            <w:rStyle w:val="Hyperlink"/>
            <w:color w:val="005AAA"/>
          </w:rPr>
          <w:t>Federal Rule of Civil Procedure 4</w:t>
        </w:r>
      </w:hyperlink>
      <w:r>
        <w:t>, a federal court is without personal jurisdiction over that defendant."</w:t>
      </w:r>
      <w:r>
        <w:rPr>
          <w:rStyle w:val="apple-converted-space"/>
        </w:rPr>
        <w:t> </w:t>
      </w:r>
      <w:r>
        <w:rPr>
          <w:i/>
          <w:iCs/>
        </w:rPr>
        <w:t>Rivera v</w:t>
      </w:r>
      <w:r>
        <w:t>.</w:t>
      </w:r>
      <w:r>
        <w:rPr>
          <w:rStyle w:val="apple-converted-space"/>
        </w:rPr>
        <w:t> </w:t>
      </w:r>
      <w:r>
        <w:rPr>
          <w:i/>
          <w:iCs/>
        </w:rPr>
        <w:t xml:space="preserve">Riley </w:t>
      </w:r>
      <w:proofErr w:type="spellStart"/>
      <w:r>
        <w:rPr>
          <w:i/>
          <w:iCs/>
        </w:rPr>
        <w:t>Cnty</w:t>
      </w:r>
      <w:proofErr w:type="spellEnd"/>
      <w:r>
        <w:t>.</w:t>
      </w:r>
      <w:r>
        <w:rPr>
          <w:rStyle w:val="apple-converted-space"/>
        </w:rPr>
        <w:t> </w:t>
      </w:r>
      <w:r>
        <w:rPr>
          <w:i/>
          <w:iCs/>
        </w:rPr>
        <w:t>Law Bd</w:t>
      </w:r>
      <w:r>
        <w:t>., No. 11-cv-02067-JAR-JPO,</w:t>
      </w:r>
      <w:r>
        <w:rPr>
          <w:rStyle w:val="apple-converted-space"/>
        </w:rPr>
        <w:t> </w:t>
      </w:r>
      <w:hyperlink r:id="rId317" w:anchor="p2" w:history="1">
        <w:r>
          <w:rPr>
            <w:rStyle w:val="Hyperlink"/>
            <w:color w:val="005AAA"/>
          </w:rPr>
          <w:t>2011 WL 4686554, at *2</w:t>
        </w:r>
      </w:hyperlink>
      <w:r>
        <w:rPr>
          <w:rStyle w:val="apple-converted-space"/>
        </w:rPr>
        <w:t> </w:t>
      </w:r>
      <w:r>
        <w:t>(D. Kan. Oct. 4, 2011) (citing</w:t>
      </w:r>
      <w:r>
        <w:rPr>
          <w:rStyle w:val="apple-converted-space"/>
        </w:rPr>
        <w:t> </w:t>
      </w:r>
      <w:r>
        <w:rPr>
          <w:i/>
          <w:iCs/>
        </w:rPr>
        <w:t>Blackmon v</w:t>
      </w:r>
      <w:r>
        <w:t>.</w:t>
      </w:r>
      <w:r>
        <w:rPr>
          <w:rStyle w:val="apple-converted-space"/>
        </w:rPr>
        <w:t> </w:t>
      </w:r>
      <w:r>
        <w:rPr>
          <w:i/>
          <w:iCs/>
        </w:rPr>
        <w:t>U</w:t>
      </w:r>
      <w:r>
        <w:t>.</w:t>
      </w:r>
      <w:r>
        <w:rPr>
          <w:i/>
          <w:iCs/>
        </w:rPr>
        <w:t>S</w:t>
      </w:r>
      <w:r>
        <w:t>.</w:t>
      </w:r>
      <w:r>
        <w:rPr>
          <w:i/>
          <w:iCs/>
        </w:rPr>
        <w:t>D</w:t>
      </w:r>
      <w:r>
        <w:t>.</w:t>
      </w:r>
      <w:r>
        <w:rPr>
          <w:rStyle w:val="apple-converted-space"/>
        </w:rPr>
        <w:t> </w:t>
      </w:r>
      <w:r>
        <w:rPr>
          <w:i/>
          <w:iCs/>
        </w:rPr>
        <w:t>259 Sch</w:t>
      </w:r>
      <w:r>
        <w:t>.</w:t>
      </w:r>
      <w:r>
        <w:rPr>
          <w:rStyle w:val="apple-converted-space"/>
        </w:rPr>
        <w:t> </w:t>
      </w:r>
      <w:r>
        <w:rPr>
          <w:i/>
          <w:iCs/>
        </w:rPr>
        <w:t>Dist</w:t>
      </w:r>
      <w:r>
        <w:t>.,</w:t>
      </w:r>
      <w:r>
        <w:rPr>
          <w:rStyle w:val="apple-converted-space"/>
        </w:rPr>
        <w:t> </w:t>
      </w:r>
      <w:hyperlink r:id="rId318" w:anchor="p1273" w:history="1">
        <w:r>
          <w:rPr>
            <w:rStyle w:val="Hyperlink"/>
            <w:color w:val="005AAA"/>
          </w:rPr>
          <w:t>769 F. Supp. 2d 1267, 1273</w:t>
        </w:r>
      </w:hyperlink>
      <w:r>
        <w:rPr>
          <w:rStyle w:val="apple-converted-space"/>
        </w:rPr>
        <w:t> </w:t>
      </w:r>
      <w:r>
        <w:t>(D. Kan. Feb 15, 2011). "Once a defendant challenges service of process in a motion to dismiss under 12(b)(5), the burden falls on the plaintiff to show she has satisfied the statutory and due process requirements with service of process."</w:t>
      </w:r>
      <w:r>
        <w:rPr>
          <w:rStyle w:val="apple-converted-space"/>
        </w:rPr>
        <w:t> </w:t>
      </w:r>
      <w:r>
        <w:rPr>
          <w:i/>
          <w:iCs/>
        </w:rPr>
        <w:t>Id</w:t>
      </w:r>
      <w:r>
        <w:t>.</w:t>
      </w:r>
      <w:r>
        <w:rPr>
          <w:rStyle w:val="apple-converted-space"/>
        </w:rPr>
        <w:t> </w:t>
      </w:r>
    </w:p>
    <w:p w14:paraId="7CAD29E7" w14:textId="77777777" w:rsidR="0042293D" w:rsidRDefault="0042293D" w:rsidP="0042293D">
      <w:pPr>
        <w:pStyle w:val="paragraph"/>
        <w:spacing w:before="0" w:beforeAutospacing="0"/>
      </w:pPr>
      <w:r>
        <w:rPr>
          <w:b/>
          <w:bCs/>
        </w:rPr>
        <w:t>b. Discussion</w:t>
      </w:r>
    </w:p>
    <w:p w14:paraId="1A2D6DC5" w14:textId="77777777" w:rsidR="0042293D" w:rsidRDefault="0042293D" w:rsidP="0042293D">
      <w:pPr>
        <w:pStyle w:val="paragraph"/>
        <w:spacing w:before="0" w:beforeAutospacing="0"/>
      </w:pPr>
      <w:r>
        <w:t xml:space="preserve">As noted above, Judge O'Hara ordered plaintiff to provide addresses for all defendants prior to October 12, 2018. Plaintiff did not provide these addresses or otherwise respond to that order. The defendants argue that individual </w:t>
      </w:r>
      <w:proofErr w:type="gramStart"/>
      <w:r>
        <w:t>defendants</w:t>
      </w:r>
      <w:proofErr w:type="gramEnd"/>
      <w:r>
        <w:t xml:space="preserve"> "Nurses" and defendant Doctor Naveed must each be dismissed from the case and cannot be forced to respond to these allegations because a summons was never issued and plaintiff failed to respond to the court's order directing her to provide an address for these defendants. (Doc. 14, at 3.) The court agrees.</w:t>
      </w:r>
      <w:r>
        <w:rPr>
          <w:rStyle w:val="apple-converted-space"/>
        </w:rPr>
        <w:t> </w:t>
      </w:r>
    </w:p>
    <w:p w14:paraId="5BD8D2F1" w14:textId="77777777" w:rsidR="0042293D" w:rsidRDefault="0042293D" w:rsidP="0042293D">
      <w:pPr>
        <w:pStyle w:val="paragraph"/>
        <w:spacing w:before="0" w:beforeAutospacing="0"/>
      </w:pPr>
      <w:r>
        <w:t xml:space="preserve">Under the burden-shifting analysis described above, this court lacks personal jurisdiction over </w:t>
      </w:r>
      <w:proofErr w:type="gramStart"/>
      <w:r>
        <w:t>defendants</w:t>
      </w:r>
      <w:proofErr w:type="gramEnd"/>
      <w:r>
        <w:t xml:space="preserve"> "Nurses" and Doctor Naveed. Defendants have challenged service of process as to </w:t>
      </w:r>
      <w:r>
        <w:lastRenderedPageBreak/>
        <w:t>those defendants under Rule 12(b)(5), placing the burden on the plaintiff to show service of process was proper. A summons was never issued as to defendants "Nurses" and Doctor Naveed. Judge O'Hara even ordered plaintiff to provide addresses for these defendants so a summons</w:t>
      </w:r>
      <w:r>
        <w:rPr>
          <w:rStyle w:val="apple-converted-space"/>
        </w:rPr>
        <w:t> </w:t>
      </w:r>
      <w:r>
        <w:rPr>
          <w:i/>
          <w:iCs/>
        </w:rPr>
        <w:t>could</w:t>
      </w:r>
      <w:r>
        <w:rPr>
          <w:rStyle w:val="apple-converted-space"/>
        </w:rPr>
        <w:t> </w:t>
      </w:r>
      <w:r>
        <w:t xml:space="preserve">be issued, but plaintiff never did so. Further, plaintiff did not file a response to this motion, thus failing to answer </w:t>
      </w:r>
      <w:proofErr w:type="gramStart"/>
      <w:r>
        <w:t>the</w:t>
      </w:r>
      <w:r>
        <w:rPr>
          <w:rStyle w:val="apple-converted-space"/>
        </w:rPr>
        <w:t>  </w:t>
      </w:r>
      <w:r>
        <w:t>defendants</w:t>
      </w:r>
      <w:proofErr w:type="gramEnd"/>
      <w:r>
        <w:t xml:space="preserve">' challenge. This court cannot exercise personal jurisdiction over </w:t>
      </w:r>
      <w:proofErr w:type="gramStart"/>
      <w:r>
        <w:t>defendants</w:t>
      </w:r>
      <w:proofErr w:type="gramEnd"/>
      <w:r>
        <w:t xml:space="preserve"> "Nurses" or Doctor Naveed because a summons was never issued to them and cannot be issued because plaintiff failed to provide a proper address.</w:t>
      </w:r>
      <w:r>
        <w:rPr>
          <w:rStyle w:val="apple-converted-space"/>
        </w:rPr>
        <w:t> </w:t>
      </w:r>
    </w:p>
    <w:p w14:paraId="2821401E" w14:textId="77777777" w:rsidR="0042293D" w:rsidRDefault="0042293D" w:rsidP="0042293D">
      <w:pPr>
        <w:pStyle w:val="paragraph"/>
        <w:spacing w:before="0" w:beforeAutospacing="0"/>
      </w:pPr>
      <w:r>
        <w:t>For these reasons, the court grants defendants' Motion to Dismiss for Insufficient Service of Process pursuant to</w:t>
      </w:r>
      <w:r>
        <w:rPr>
          <w:rStyle w:val="apple-converted-space"/>
        </w:rPr>
        <w:t> </w:t>
      </w:r>
      <w:hyperlink r:id="rId319" w:history="1">
        <w:r>
          <w:rPr>
            <w:rStyle w:val="Hyperlink"/>
            <w:color w:val="005AAA"/>
          </w:rPr>
          <w:t>Federal Rule of Civil Procedure 12(b)(5)</w:t>
        </w:r>
      </w:hyperlink>
      <w:r>
        <w:rPr>
          <w:rStyle w:val="apple-converted-space"/>
        </w:rPr>
        <w:t> </w:t>
      </w:r>
      <w:r>
        <w:t>as to defendants "Nurses" and Doctor Naveed, and defendants "Nurses" and Doctor Naveed are dismissed from this action.</w:t>
      </w:r>
      <w:r>
        <w:rPr>
          <w:rStyle w:val="apple-converted-space"/>
        </w:rPr>
        <w:t> </w:t>
      </w:r>
    </w:p>
    <w:p w14:paraId="1EA58D33" w14:textId="77777777" w:rsidR="0042293D" w:rsidRDefault="0042293D" w:rsidP="0042293D">
      <w:pPr>
        <w:pStyle w:val="paragraph"/>
        <w:spacing w:before="0" w:beforeAutospacing="0"/>
      </w:pPr>
      <w:r>
        <w:rPr>
          <w:b/>
          <w:bCs/>
        </w:rPr>
        <w:t>III. Rule 12(b)(6) Motion</w:t>
      </w:r>
    </w:p>
    <w:p w14:paraId="5026B03F" w14:textId="77777777" w:rsidR="0042293D" w:rsidRDefault="0042293D" w:rsidP="0042293D">
      <w:pPr>
        <w:pStyle w:val="paragraph"/>
        <w:spacing w:before="0" w:beforeAutospacing="0"/>
      </w:pPr>
      <w:r>
        <w:rPr>
          <w:b/>
          <w:bCs/>
        </w:rPr>
        <w:t>a. Legal Standard</w:t>
      </w:r>
    </w:p>
    <w:p w14:paraId="77444F1A" w14:textId="77777777" w:rsidR="0042293D" w:rsidRDefault="0042293D" w:rsidP="0042293D">
      <w:pPr>
        <w:pStyle w:val="paragraph"/>
        <w:spacing w:before="0" w:beforeAutospacing="0"/>
      </w:pPr>
      <w:r>
        <w:t>To survive a motion to dismiss under</w:t>
      </w:r>
      <w:r>
        <w:rPr>
          <w:rStyle w:val="apple-converted-space"/>
        </w:rPr>
        <w:t> </w:t>
      </w:r>
      <w:hyperlink r:id="rId320" w:history="1">
        <w:r>
          <w:rPr>
            <w:rStyle w:val="Hyperlink"/>
            <w:color w:val="005AAA"/>
          </w:rPr>
          <w:t>Fed. R. Civ. P. 12(b)(6)</w:t>
        </w:r>
      </w:hyperlink>
      <w:r>
        <w:rPr>
          <w:rStyle w:val="apple-converted-space"/>
        </w:rPr>
        <w:t> </w:t>
      </w:r>
      <w:r>
        <w:t>for failure to state a claim upon which relief can be granted, a complaint must present factual allegations that "raise a right to relief above the speculative level" and must contain "enough facts to state a claim to relief that is plausible on its face."</w:t>
      </w:r>
      <w:r>
        <w:rPr>
          <w:rStyle w:val="apple-converted-space"/>
        </w:rPr>
        <w:t> </w:t>
      </w:r>
      <w:r>
        <w:rPr>
          <w:i/>
          <w:iCs/>
        </w:rPr>
        <w:t>Bell Atl</w:t>
      </w:r>
      <w:r>
        <w:t>.</w:t>
      </w:r>
      <w:r>
        <w:rPr>
          <w:rStyle w:val="apple-converted-space"/>
        </w:rPr>
        <w:t> </w:t>
      </w:r>
      <w:r>
        <w:rPr>
          <w:i/>
          <w:iCs/>
        </w:rPr>
        <w:t>Corp v</w:t>
      </w:r>
      <w:r>
        <w:t>.</w:t>
      </w:r>
      <w:r>
        <w:rPr>
          <w:rStyle w:val="apple-converted-space"/>
        </w:rPr>
        <w:t> </w:t>
      </w:r>
      <w:r>
        <w:rPr>
          <w:i/>
          <w:iCs/>
        </w:rPr>
        <w:t>Twombly</w:t>
      </w:r>
      <w:r>
        <w:t>,</w:t>
      </w:r>
      <w:r>
        <w:rPr>
          <w:rStyle w:val="apple-converted-space"/>
        </w:rPr>
        <w:t> </w:t>
      </w:r>
      <w:hyperlink r:id="rId321" w:anchor="p555" w:history="1">
        <w:r>
          <w:rPr>
            <w:rStyle w:val="Hyperlink"/>
            <w:color w:val="005AAA"/>
          </w:rPr>
          <w:t>550 U.S. 544, 555, 570</w:t>
        </w:r>
      </w:hyperlink>
      <w:r>
        <w:rPr>
          <w:rStyle w:val="apple-converted-space"/>
        </w:rPr>
        <w:t> </w:t>
      </w:r>
      <w:r>
        <w:t>(2007). The allegations must be enough that, if assumed to be true, the plaintiff plausibly, not merely speculatively, has a claim for relief.</w:t>
      </w:r>
      <w:r>
        <w:rPr>
          <w:rStyle w:val="apple-converted-space"/>
        </w:rPr>
        <w:t> </w:t>
      </w:r>
      <w:r>
        <w:rPr>
          <w:i/>
          <w:iCs/>
        </w:rPr>
        <w:t>Robbins v</w:t>
      </w:r>
      <w:r>
        <w:t>.</w:t>
      </w:r>
      <w:r>
        <w:rPr>
          <w:rStyle w:val="apple-converted-space"/>
        </w:rPr>
        <w:t> </w:t>
      </w:r>
      <w:r>
        <w:rPr>
          <w:i/>
          <w:iCs/>
        </w:rPr>
        <w:t>Oklahoma</w:t>
      </w:r>
      <w:r>
        <w:t>,</w:t>
      </w:r>
      <w:r>
        <w:rPr>
          <w:rStyle w:val="apple-converted-space"/>
        </w:rPr>
        <w:t> </w:t>
      </w:r>
      <w:hyperlink r:id="rId322" w:anchor="p1247" w:history="1">
        <w:r>
          <w:rPr>
            <w:rStyle w:val="Hyperlink"/>
            <w:color w:val="005AAA"/>
          </w:rPr>
          <w:t>519 F.3d 1242, 1247-48</w:t>
        </w:r>
      </w:hyperlink>
      <w:r>
        <w:rPr>
          <w:rStyle w:val="apple-converted-space"/>
        </w:rPr>
        <w:t> </w:t>
      </w:r>
      <w:r>
        <w:t>(10th Cir. 2008). "'Plausibility' in this context must refer to the scope of the allegations in a complaint: if they are so general that they encompass a wide swath of conduct, much of it innocent, then the [plaintiff 'has] not nudged [her] claims across the line from conceivable to plausible.'"</w:t>
      </w:r>
      <w:r>
        <w:rPr>
          <w:rStyle w:val="apple-converted-space"/>
        </w:rPr>
        <w:t> </w:t>
      </w:r>
      <w:r>
        <w:rPr>
          <w:i/>
          <w:iCs/>
        </w:rPr>
        <w:t>Id</w:t>
      </w:r>
      <w:r>
        <w:t>. (quoting</w:t>
      </w:r>
      <w:r>
        <w:rPr>
          <w:rStyle w:val="apple-converted-space"/>
        </w:rPr>
        <w:t> </w:t>
      </w:r>
      <w:r>
        <w:rPr>
          <w:i/>
          <w:iCs/>
        </w:rPr>
        <w:t>Twombly</w:t>
      </w:r>
      <w:r>
        <w:t>,</w:t>
      </w:r>
      <w:r>
        <w:rPr>
          <w:rStyle w:val="apple-converted-space"/>
        </w:rPr>
        <w:t> </w:t>
      </w:r>
      <w:hyperlink r:id="rId323" w:anchor="p570" w:history="1">
        <w:r>
          <w:rPr>
            <w:rStyle w:val="Hyperlink"/>
            <w:color w:val="005AAA"/>
          </w:rPr>
          <w:t>550 U.S. at 570</w:t>
        </w:r>
      </w:hyperlink>
      <w:r>
        <w:t>).</w:t>
      </w:r>
      <w:r>
        <w:rPr>
          <w:rStyle w:val="apple-converted-space"/>
        </w:rPr>
        <w:t> </w:t>
      </w:r>
    </w:p>
    <w:p w14:paraId="129BA012" w14:textId="77777777" w:rsidR="0042293D" w:rsidRDefault="0042293D" w:rsidP="0042293D">
      <w:pPr>
        <w:pStyle w:val="paragraph"/>
        <w:spacing w:before="0" w:beforeAutospacing="0"/>
      </w:pPr>
      <w:r>
        <w:t>Pro se pleadings are entitled to a more liberal construction than that of a trained lawyer.</w:t>
      </w:r>
      <w:r>
        <w:rPr>
          <w:rStyle w:val="apple-converted-space"/>
        </w:rPr>
        <w:t> </w:t>
      </w:r>
      <w:r>
        <w:rPr>
          <w:i/>
          <w:iCs/>
        </w:rPr>
        <w:t>Haines v</w:t>
      </w:r>
      <w:r>
        <w:t>.</w:t>
      </w:r>
      <w:r>
        <w:rPr>
          <w:rStyle w:val="apple-converted-space"/>
        </w:rPr>
        <w:t> </w:t>
      </w:r>
      <w:r>
        <w:rPr>
          <w:i/>
          <w:iCs/>
        </w:rPr>
        <w:t>Kerner</w:t>
      </w:r>
      <w:r>
        <w:t>,</w:t>
      </w:r>
      <w:r>
        <w:rPr>
          <w:rStyle w:val="apple-converted-space"/>
        </w:rPr>
        <w:t> </w:t>
      </w:r>
      <w:hyperlink r:id="rId324" w:anchor="p520" w:history="1">
        <w:r>
          <w:rPr>
            <w:rStyle w:val="Hyperlink"/>
            <w:color w:val="005AAA"/>
          </w:rPr>
          <w:t>404 U.S. 519, 520-21</w:t>
        </w:r>
      </w:hyperlink>
      <w:r>
        <w:rPr>
          <w:rStyle w:val="apple-converted-space"/>
        </w:rPr>
        <w:t> </w:t>
      </w:r>
      <w:r>
        <w:t>(1972);</w:t>
      </w:r>
      <w:r>
        <w:rPr>
          <w:rStyle w:val="apple-converted-space"/>
        </w:rPr>
        <w:t> </w:t>
      </w:r>
      <w:r>
        <w:rPr>
          <w:i/>
          <w:iCs/>
        </w:rPr>
        <w:t>see also Hall v</w:t>
      </w:r>
      <w:r>
        <w:t>.</w:t>
      </w:r>
      <w:r>
        <w:rPr>
          <w:rStyle w:val="apple-converted-space"/>
        </w:rPr>
        <w:t> </w:t>
      </w:r>
      <w:proofErr w:type="spellStart"/>
      <w:r>
        <w:rPr>
          <w:i/>
          <w:iCs/>
        </w:rPr>
        <w:t>Witteman</w:t>
      </w:r>
      <w:proofErr w:type="spellEnd"/>
      <w:r>
        <w:t>,</w:t>
      </w:r>
      <w:r>
        <w:rPr>
          <w:rStyle w:val="apple-converted-space"/>
        </w:rPr>
        <w:t> </w:t>
      </w:r>
      <w:hyperlink r:id="rId325" w:anchor="p863" w:history="1">
        <w:r>
          <w:rPr>
            <w:rStyle w:val="Hyperlink"/>
            <w:color w:val="005AAA"/>
          </w:rPr>
          <w:t>584 F.3d 859, 863</w:t>
        </w:r>
      </w:hyperlink>
      <w:r>
        <w:rPr>
          <w:rStyle w:val="apple-converted-space"/>
        </w:rPr>
        <w:t> </w:t>
      </w:r>
      <w:r>
        <w:t>(10th Cir. 2009). However, the Tenth Circuit "has repeatedly insisted that pro se parties follow the same rules of procedure that govern other litigants."</w:t>
      </w:r>
      <w:r>
        <w:rPr>
          <w:rStyle w:val="apple-converted-space"/>
        </w:rPr>
        <w:t> </w:t>
      </w:r>
      <w:r>
        <w:rPr>
          <w:i/>
          <w:iCs/>
        </w:rPr>
        <w:t>Garrett v</w:t>
      </w:r>
      <w:r>
        <w:t>.</w:t>
      </w:r>
      <w:r>
        <w:rPr>
          <w:rStyle w:val="apple-converted-space"/>
        </w:rPr>
        <w:t> </w:t>
      </w:r>
      <w:r>
        <w:rPr>
          <w:i/>
          <w:iCs/>
        </w:rPr>
        <w:t xml:space="preserve">Selby Connor Maddux &amp; </w:t>
      </w:r>
      <w:proofErr w:type="spellStart"/>
      <w:r>
        <w:rPr>
          <w:i/>
          <w:iCs/>
        </w:rPr>
        <w:t>Janer</w:t>
      </w:r>
      <w:proofErr w:type="spellEnd"/>
      <w:r>
        <w:t>,</w:t>
      </w:r>
      <w:r>
        <w:rPr>
          <w:rStyle w:val="apple-converted-space"/>
        </w:rPr>
        <w:t> </w:t>
      </w:r>
      <w:hyperlink r:id="rId326" w:anchor="p840" w:history="1">
        <w:r>
          <w:rPr>
            <w:rStyle w:val="Hyperlink"/>
            <w:color w:val="005AAA"/>
          </w:rPr>
          <w:t>425 F.3d 836, 840</w:t>
        </w:r>
      </w:hyperlink>
      <w:r>
        <w:rPr>
          <w:rStyle w:val="apple-converted-space"/>
        </w:rPr>
        <w:t> </w:t>
      </w:r>
      <w:r>
        <w:t>(10th Cir. 2005) (brackets and internal quotation marks omitted). Pro se litigants are still required to comply with the minimal standards of notice pleading required by Rule 8(a).</w:t>
      </w:r>
      <w:r>
        <w:rPr>
          <w:rStyle w:val="apple-converted-space"/>
        </w:rPr>
        <w:t> </w:t>
      </w:r>
      <w:r>
        <w:rPr>
          <w:i/>
          <w:iCs/>
        </w:rPr>
        <w:t>See Betts v</w:t>
      </w:r>
      <w:r>
        <w:t>.</w:t>
      </w:r>
      <w:r>
        <w:rPr>
          <w:rStyle w:val="apple-converted-space"/>
        </w:rPr>
        <w:t> </w:t>
      </w:r>
      <w:r>
        <w:rPr>
          <w:i/>
          <w:iCs/>
        </w:rPr>
        <w:t>Allied</w:t>
      </w:r>
      <w:r>
        <w:rPr>
          <w:rStyle w:val="apple-converted-space"/>
        </w:rPr>
        <w:t> </w:t>
      </w:r>
      <w:r>
        <w:rPr>
          <w:i/>
          <w:iCs/>
        </w:rPr>
        <w:t>Cementing Co</w:t>
      </w:r>
      <w:r>
        <w:t>., No. 89-2236-S, 1989 WL 118509, at *1 (D. Kan. Sep. 19, 1989). Further, it is not the court's function to assume the role of the pro se litigant and create arguments or theories.</w:t>
      </w:r>
      <w:r>
        <w:rPr>
          <w:rStyle w:val="apple-converted-space"/>
        </w:rPr>
        <w:t> </w:t>
      </w:r>
      <w:r>
        <w:rPr>
          <w:i/>
          <w:iCs/>
        </w:rPr>
        <w:t>See Meyer v</w:t>
      </w:r>
      <w:r>
        <w:t>.</w:t>
      </w:r>
      <w:r>
        <w:rPr>
          <w:rStyle w:val="apple-converted-space"/>
        </w:rPr>
        <w:t> </w:t>
      </w:r>
      <w:r>
        <w:rPr>
          <w:i/>
          <w:iCs/>
        </w:rPr>
        <w:t>City of Russell</w:t>
      </w:r>
      <w:r>
        <w:t>,</w:t>
      </w:r>
      <w:r>
        <w:rPr>
          <w:rStyle w:val="apple-converted-space"/>
        </w:rPr>
        <w:t> </w:t>
      </w:r>
      <w:r>
        <w:rPr>
          <w:i/>
          <w:iCs/>
        </w:rPr>
        <w:t>Kan</w:t>
      </w:r>
      <w:r>
        <w:t>.</w:t>
      </w:r>
      <w:r>
        <w:rPr>
          <w:rStyle w:val="apple-converted-space"/>
        </w:rPr>
        <w:t> </w:t>
      </w:r>
      <w:r>
        <w:rPr>
          <w:i/>
          <w:iCs/>
        </w:rPr>
        <w:t xml:space="preserve">Police </w:t>
      </w:r>
      <w:proofErr w:type="spellStart"/>
      <w:r>
        <w:rPr>
          <w:i/>
          <w:iCs/>
        </w:rPr>
        <w:t>Dep't</w:t>
      </w:r>
      <w:proofErr w:type="spellEnd"/>
      <w:r>
        <w:t>, No. 12-1178-SAC,</w:t>
      </w:r>
      <w:r>
        <w:rPr>
          <w:rStyle w:val="apple-converted-space"/>
        </w:rPr>
        <w:t> </w:t>
      </w:r>
      <w:hyperlink r:id="rId327" w:anchor="p2" w:history="1">
        <w:r>
          <w:rPr>
            <w:rStyle w:val="Hyperlink"/>
            <w:color w:val="005AAA"/>
          </w:rPr>
          <w:t>2012 WL 4867379, at *2</w:t>
        </w:r>
      </w:hyperlink>
      <w:r>
        <w:rPr>
          <w:rStyle w:val="apple-converted-space"/>
        </w:rPr>
        <w:t> </w:t>
      </w:r>
      <w:r>
        <w:t>(D. Kan. Oct. 15, 2012).</w:t>
      </w:r>
      <w:r>
        <w:rPr>
          <w:rStyle w:val="apple-converted-space"/>
        </w:rPr>
        <w:t> </w:t>
      </w:r>
    </w:p>
    <w:p w14:paraId="77587D52" w14:textId="77777777" w:rsidR="0042293D" w:rsidRDefault="0042293D" w:rsidP="0042293D">
      <w:pPr>
        <w:pStyle w:val="paragraph"/>
        <w:spacing w:before="0" w:beforeAutospacing="0"/>
      </w:pPr>
      <w:r>
        <w:rPr>
          <w:b/>
          <w:bCs/>
        </w:rPr>
        <w:t>b. Discussion</w:t>
      </w:r>
    </w:p>
    <w:p w14:paraId="18CCA821" w14:textId="77777777" w:rsidR="0042293D" w:rsidRDefault="0042293D" w:rsidP="0042293D">
      <w:pPr>
        <w:pStyle w:val="paragraph"/>
        <w:spacing w:before="0" w:beforeAutospacing="0"/>
      </w:pPr>
      <w:r>
        <w:t xml:space="preserve">Because the court lacks personal jurisdiction over </w:t>
      </w:r>
      <w:proofErr w:type="gramStart"/>
      <w:r>
        <w:t>defendants</w:t>
      </w:r>
      <w:proofErr w:type="gramEnd"/>
      <w:r>
        <w:t xml:space="preserve"> "Nurses" and Doctor Naveed due to insufficient service of process, the court must only analyze the Motion to Dismiss for Failure to State a Claim under Rule 12(b)(6) as to defendant KVC.</w:t>
      </w:r>
      <w:r>
        <w:rPr>
          <w:rStyle w:val="apple-converted-space"/>
        </w:rPr>
        <w:t> </w:t>
      </w:r>
    </w:p>
    <w:p w14:paraId="7E5ABED8" w14:textId="77777777" w:rsidR="0042293D" w:rsidRDefault="0042293D" w:rsidP="0042293D">
      <w:pPr>
        <w:pStyle w:val="paragraph"/>
        <w:spacing w:before="0" w:beforeAutospacing="0"/>
      </w:pPr>
      <w:r>
        <w:t xml:space="preserve">Plaintiff checked the box labeled "Personal Injury-Medical Malpractice" on the court-provided Civil Cover Sheet, filed with the Complaint. (Doc. 2.) Plaintiff claims that an unidentified </w:t>
      </w:r>
      <w:r>
        <w:lastRenderedPageBreak/>
        <w:t>individual placed a "PRN injection" in her eyedrops between 10/21/2017 and 11/3/2017. To the extent these allegations attempt plead a claim for medical malpractice, even when construed broadly, they do not plausibly do so.</w:t>
      </w:r>
      <w:r>
        <w:rPr>
          <w:rStyle w:val="apple-converted-space"/>
        </w:rPr>
        <w:t> </w:t>
      </w:r>
    </w:p>
    <w:p w14:paraId="7A5861E5" w14:textId="77777777" w:rsidR="0042293D" w:rsidRDefault="0042293D" w:rsidP="0042293D">
      <w:pPr>
        <w:pStyle w:val="paragraph"/>
        <w:spacing w:before="0" w:beforeAutospacing="0"/>
      </w:pPr>
      <w:r>
        <w:t>Plaintiff did not provide the necessary facts needed for the court to find this claim plausible. Plaintiff failed to identify where this alleged malpractice occurred. KVC is named as a defendant, but the complaint does not specifically allege these events occurred at KVC. If it occurred at KVC, she failed to state why she was there or if she was a patient there. She did not state how many times she allegedly received the PRN injection in her eyedrops. She is only able to provide a rough estimate of the date(s) on which the incident(s) may have occurred. She failed to identify the individual who allegedly committed this act. She failed to state why she was receiving eyedrops at all or how she became aware that a PRN injection was placed in the eyedrops. She failed to state whether this PRN injection was part of her prescribed medical treatment or not.</w:t>
      </w:r>
      <w:r>
        <w:rPr>
          <w:rStyle w:val="apple-converted-space"/>
        </w:rPr>
        <w:t> </w:t>
      </w:r>
    </w:p>
    <w:p w14:paraId="2BB09118" w14:textId="77777777" w:rsidR="0042293D" w:rsidRDefault="0042293D" w:rsidP="0042293D">
      <w:pPr>
        <w:pStyle w:val="paragraph"/>
        <w:spacing w:before="0" w:beforeAutospacing="0"/>
      </w:pPr>
      <w:r>
        <w:t>Instead, plaintiff only provided conclusory allegations that someone violated her body and well-being and that someone allegedly put PRN injections in her eyedrops. Even if plaintiff's eye is injured, the complaint does not plausibly, or even speculatively, establish that it was a result of eyedrops or improper actions of KVC under a medical malpractice theory or any other tort theory.</w:t>
      </w:r>
      <w:r>
        <w:rPr>
          <w:rStyle w:val="apple-converted-space"/>
        </w:rPr>
        <w:t> </w:t>
      </w:r>
    </w:p>
    <w:p w14:paraId="2FBB05C9" w14:textId="77777777" w:rsidR="0042293D" w:rsidRDefault="0042293D" w:rsidP="0042293D">
      <w:pPr>
        <w:pStyle w:val="paragraph"/>
        <w:spacing w:before="0" w:beforeAutospacing="0"/>
      </w:pPr>
      <w:r>
        <w:t>The complaint alleges various other grounds for relief and unclear causes of action. For example, plaintiff indicated this claim arises under</w:t>
      </w:r>
      <w:r>
        <w:rPr>
          <w:rStyle w:val="apple-converted-space"/>
        </w:rPr>
        <w:t> </w:t>
      </w:r>
      <w:hyperlink r:id="rId328" w:history="1">
        <w:r>
          <w:rPr>
            <w:rStyle w:val="Hyperlink"/>
            <w:color w:val="005AAA"/>
          </w:rPr>
          <w:t>28 U.S.C. § 1343</w:t>
        </w:r>
      </w:hyperlink>
      <w:r>
        <w:t>,</w:t>
      </w:r>
      <w:r>
        <w:rPr>
          <w:rStyle w:val="apple-converted-space"/>
        </w:rPr>
        <w:t> </w:t>
      </w:r>
      <w:r>
        <w:t>a civil rights statute. Plaintiff failed to plead any facts at all that might indicate a civil rights violation occurred.</w:t>
      </w:r>
      <w:r>
        <w:rPr>
          <w:rStyle w:val="apple-converted-space"/>
        </w:rPr>
        <w:t> </w:t>
      </w:r>
    </w:p>
    <w:p w14:paraId="34D9AF1C" w14:textId="77777777" w:rsidR="0042293D" w:rsidRDefault="0042293D" w:rsidP="0042293D">
      <w:pPr>
        <w:pStyle w:val="paragraph"/>
        <w:spacing w:before="0" w:beforeAutospacing="0"/>
        <w:rPr>
          <w:sz w:val="22"/>
          <w:szCs w:val="22"/>
        </w:rPr>
      </w:pPr>
      <w:r>
        <w:rPr>
          <w:sz w:val="22"/>
          <w:szCs w:val="22"/>
        </w:rPr>
        <w:t>This court has an independent duty to assure that subject matter jurisdiction exists.</w:t>
      </w:r>
      <w:r>
        <w:rPr>
          <w:rStyle w:val="apple-converted-space"/>
          <w:sz w:val="22"/>
          <w:szCs w:val="22"/>
        </w:rPr>
        <w:t> </w:t>
      </w:r>
      <w:r>
        <w:rPr>
          <w:i/>
          <w:iCs/>
          <w:sz w:val="22"/>
          <w:szCs w:val="22"/>
        </w:rPr>
        <w:t>Carden v</w:t>
      </w:r>
      <w:r>
        <w:rPr>
          <w:sz w:val="22"/>
          <w:szCs w:val="22"/>
        </w:rPr>
        <w:t>.</w:t>
      </w:r>
      <w:r>
        <w:rPr>
          <w:rStyle w:val="apple-converted-space"/>
          <w:sz w:val="22"/>
          <w:szCs w:val="22"/>
        </w:rPr>
        <w:t> </w:t>
      </w:r>
      <w:r>
        <w:rPr>
          <w:i/>
          <w:iCs/>
          <w:sz w:val="22"/>
          <w:szCs w:val="22"/>
        </w:rPr>
        <w:t>Arkoma Assocs</w:t>
      </w:r>
      <w:r>
        <w:rPr>
          <w:sz w:val="22"/>
          <w:szCs w:val="22"/>
        </w:rPr>
        <w:t>.,</w:t>
      </w:r>
      <w:r>
        <w:rPr>
          <w:rStyle w:val="apple-converted-space"/>
          <w:sz w:val="22"/>
          <w:szCs w:val="22"/>
        </w:rPr>
        <w:t> </w:t>
      </w:r>
      <w:hyperlink r:id="rId329" w:anchor="p195" w:history="1">
        <w:r>
          <w:rPr>
            <w:rStyle w:val="Hyperlink"/>
            <w:color w:val="005AAA"/>
            <w:sz w:val="22"/>
            <w:szCs w:val="22"/>
          </w:rPr>
          <w:t>494 U.S. 185, 195</w:t>
        </w:r>
      </w:hyperlink>
      <w:r>
        <w:rPr>
          <w:rStyle w:val="apple-converted-space"/>
          <w:sz w:val="22"/>
          <w:szCs w:val="22"/>
        </w:rPr>
        <w:t> </w:t>
      </w:r>
      <w:r>
        <w:rPr>
          <w:sz w:val="22"/>
          <w:szCs w:val="22"/>
        </w:rPr>
        <w:t xml:space="preserve">(1990). Because all parties </w:t>
      </w:r>
      <w:proofErr w:type="gramStart"/>
      <w:r>
        <w:rPr>
          <w:sz w:val="22"/>
          <w:szCs w:val="22"/>
        </w:rPr>
        <w:t>are located in</w:t>
      </w:r>
      <w:proofErr w:type="gramEnd"/>
      <w:r>
        <w:rPr>
          <w:sz w:val="22"/>
          <w:szCs w:val="22"/>
        </w:rPr>
        <w:t xml:space="preserve"> Kansas, federal question jurisdiction is the only form of jurisdiction this court could have over this case. This court has federal question jurisdiction over "civil actions arising under the Constitution, laws, or treaties of the United States."</w:t>
      </w:r>
      <w:r>
        <w:rPr>
          <w:rStyle w:val="apple-converted-space"/>
          <w:sz w:val="22"/>
          <w:szCs w:val="22"/>
        </w:rPr>
        <w:t> </w:t>
      </w:r>
      <w:hyperlink r:id="rId330" w:history="1">
        <w:r>
          <w:rPr>
            <w:rStyle w:val="Hyperlink"/>
            <w:color w:val="005AAA"/>
            <w:sz w:val="22"/>
            <w:szCs w:val="22"/>
          </w:rPr>
          <w:t>28 U.S.C. § 1331</w:t>
        </w:r>
      </w:hyperlink>
      <w:r>
        <w:rPr>
          <w:sz w:val="22"/>
          <w:szCs w:val="22"/>
        </w:rPr>
        <w:t>. Plaintiff indicated her claim might arise under this federal statute, but the court determines that she does not allege any facts that would state a claim under this statute. The court therefore also lacks subject matter jurisdiction over this case, and alternatively dismisses the case for this reason, too. --------</w:t>
      </w:r>
      <w:r>
        <w:rPr>
          <w:rStyle w:val="apple-converted-space"/>
          <w:sz w:val="22"/>
          <w:szCs w:val="22"/>
        </w:rPr>
        <w:t> </w:t>
      </w:r>
    </w:p>
    <w:p w14:paraId="1E1F9CC4" w14:textId="77777777" w:rsidR="0042293D" w:rsidRDefault="0042293D" w:rsidP="0042293D">
      <w:pPr>
        <w:pStyle w:val="paragraph"/>
        <w:spacing w:before="0" w:beforeAutospacing="0"/>
      </w:pPr>
      <w:r>
        <w:t xml:space="preserve">Under the section of the court's civil complaint form titled "Other grounds" that may give rise to relief, Plaintiff wrote "my well-being/false accusations [sic] Also violating my body doing harm to my body abuse [sic]." She then later claims she was "disrespected" by staff at KVC and that they allegedly tainted her eyedrops. These general, conclusory statements do not set forth any conceivable cause of action, do not give the defendants notice of what the plaintiff's claim </w:t>
      </w:r>
      <w:proofErr w:type="gramStart"/>
      <w:r>
        <w:t>actually is</w:t>
      </w:r>
      <w:proofErr w:type="gramEnd"/>
      <w:r>
        <w:t>, and encompass a wide variety of innocent actions.</w:t>
      </w:r>
      <w:r>
        <w:rPr>
          <w:rStyle w:val="apple-converted-space"/>
        </w:rPr>
        <w:t> </w:t>
      </w:r>
      <w:r>
        <w:rPr>
          <w:i/>
          <w:iCs/>
        </w:rPr>
        <w:t>See Robbins v</w:t>
      </w:r>
      <w:r>
        <w:t>.</w:t>
      </w:r>
      <w:r>
        <w:rPr>
          <w:rStyle w:val="apple-converted-space"/>
        </w:rPr>
        <w:t> </w:t>
      </w:r>
      <w:r>
        <w:rPr>
          <w:i/>
          <w:iCs/>
        </w:rPr>
        <w:t>Okla</w:t>
      </w:r>
      <w:r>
        <w:t>.</w:t>
      </w:r>
      <w:r>
        <w:rPr>
          <w:rStyle w:val="apple-converted-space"/>
        </w:rPr>
        <w:t> </w:t>
      </w:r>
      <w:r>
        <w:rPr>
          <w:i/>
          <w:iCs/>
        </w:rPr>
        <w:t>ex rel</w:t>
      </w:r>
      <w:r>
        <w:t>.</w:t>
      </w:r>
      <w:r>
        <w:rPr>
          <w:rStyle w:val="apple-converted-space"/>
        </w:rPr>
        <w:t> </w:t>
      </w:r>
      <w:proofErr w:type="spellStart"/>
      <w:r>
        <w:rPr>
          <w:i/>
          <w:iCs/>
        </w:rPr>
        <w:t>Dep't</w:t>
      </w:r>
      <w:proofErr w:type="spellEnd"/>
      <w:r>
        <w:rPr>
          <w:i/>
          <w:iCs/>
        </w:rPr>
        <w:t xml:space="preserve"> of Human </w:t>
      </w:r>
      <w:proofErr w:type="spellStart"/>
      <w:r>
        <w:rPr>
          <w:i/>
          <w:iCs/>
        </w:rPr>
        <w:t>Svs</w:t>
      </w:r>
      <w:proofErr w:type="spellEnd"/>
      <w:r>
        <w:t>.,</w:t>
      </w:r>
      <w:r>
        <w:rPr>
          <w:rStyle w:val="apple-converted-space"/>
        </w:rPr>
        <w:t> </w:t>
      </w:r>
      <w:hyperlink r:id="rId331" w:anchor="p1247" w:history="1">
        <w:r>
          <w:rPr>
            <w:rStyle w:val="Hyperlink"/>
            <w:color w:val="005AAA"/>
          </w:rPr>
          <w:t>519 F.3d 1242, 1247</w:t>
        </w:r>
      </w:hyperlink>
      <w:r>
        <w:t>(10th Cir. 2008) ("if [allegations] are so general that they encompass a wide swath of conduct, much of it innocent, then the plaintiffs 'have not nudged their claims across the line from conceivable to plausible.'") (</w:t>
      </w:r>
      <w:proofErr w:type="gramStart"/>
      <w:r>
        <w:t>quoting</w:t>
      </w:r>
      <w:proofErr w:type="gramEnd"/>
      <w:r>
        <w:rPr>
          <w:rStyle w:val="apple-converted-space"/>
        </w:rPr>
        <w:t> </w:t>
      </w:r>
      <w:r>
        <w:rPr>
          <w:i/>
          <w:iCs/>
        </w:rPr>
        <w:t>Twombly</w:t>
      </w:r>
      <w:r>
        <w:t>,</w:t>
      </w:r>
      <w:r>
        <w:rPr>
          <w:rStyle w:val="apple-converted-space"/>
        </w:rPr>
        <w:t> </w:t>
      </w:r>
      <w:hyperlink r:id="rId332" w:anchor="p570" w:history="1">
        <w:r>
          <w:rPr>
            <w:rStyle w:val="Hyperlink"/>
            <w:color w:val="005AAA"/>
          </w:rPr>
          <w:t>550 U.S. at 570</w:t>
        </w:r>
      </w:hyperlink>
      <w:r>
        <w:t>). It is not the court's position to create arguments or theories for the plaintiff when it cannot identify any cause of action from the allegations.</w:t>
      </w:r>
      <w:r>
        <w:rPr>
          <w:rStyle w:val="apple-converted-space"/>
        </w:rPr>
        <w:t> </w:t>
      </w:r>
    </w:p>
    <w:p w14:paraId="3DCDCBA4" w14:textId="77777777" w:rsidR="0042293D" w:rsidRDefault="0042293D" w:rsidP="0042293D">
      <w:pPr>
        <w:pStyle w:val="paragraph"/>
        <w:spacing w:before="0" w:beforeAutospacing="0"/>
      </w:pPr>
      <w:r>
        <w:lastRenderedPageBreak/>
        <w:t>Even liberally construed, plaintiff's complaint fails to state any claim for which relief can be granted. As a result, this complaint must be dismissed pursuant to</w:t>
      </w:r>
      <w:r>
        <w:rPr>
          <w:rStyle w:val="apple-converted-space"/>
        </w:rPr>
        <w:t> </w:t>
      </w:r>
      <w:hyperlink r:id="rId333" w:history="1">
        <w:r>
          <w:rPr>
            <w:rStyle w:val="Hyperlink"/>
            <w:color w:val="005AAA"/>
          </w:rPr>
          <w:t>Federal Rule of Civil Procedure 12(b)(6)</w:t>
        </w:r>
      </w:hyperlink>
      <w:r>
        <w:t>.</w:t>
      </w:r>
      <w:r>
        <w:rPr>
          <w:rStyle w:val="apple-converted-space"/>
        </w:rPr>
        <w:t> </w:t>
      </w:r>
    </w:p>
    <w:p w14:paraId="1B0A3483" w14:textId="77777777" w:rsidR="0042293D" w:rsidRDefault="0042293D" w:rsidP="0042293D">
      <w:pPr>
        <w:pStyle w:val="paragraph"/>
        <w:spacing w:before="0" w:beforeAutospacing="0"/>
      </w:pPr>
      <w:r>
        <w:rPr>
          <w:b/>
          <w:bCs/>
        </w:rPr>
        <w:t>IT IS THEREFORE ORDERED</w:t>
      </w:r>
      <w:r>
        <w:rPr>
          <w:rStyle w:val="apple-converted-space"/>
        </w:rPr>
        <w:t> </w:t>
      </w:r>
      <w:r>
        <w:t>that defendants' motion to dismiss for insufficient service of process and failure to state a claim (Doc. 13) is</w:t>
      </w:r>
      <w:r>
        <w:rPr>
          <w:rStyle w:val="apple-converted-space"/>
        </w:rPr>
        <w:t> </w:t>
      </w:r>
      <w:r>
        <w:rPr>
          <w:b/>
          <w:bCs/>
        </w:rPr>
        <w:t>GRANTED.</w:t>
      </w:r>
      <w:r>
        <w:rPr>
          <w:rStyle w:val="apple-converted-space"/>
        </w:rPr>
        <w:t> </w:t>
      </w:r>
      <w:r>
        <w:t>The court dismisses all claims without prejudice, and judgment shall be entered in favor of defendants and against plaintiff.</w:t>
      </w:r>
      <w:r>
        <w:rPr>
          <w:rStyle w:val="apple-converted-space"/>
        </w:rPr>
        <w:t> </w:t>
      </w:r>
    </w:p>
    <w:p w14:paraId="718D4893" w14:textId="77777777" w:rsidR="0042293D" w:rsidRDefault="0042293D" w:rsidP="0042293D">
      <w:pPr>
        <w:pStyle w:val="paragraph"/>
        <w:spacing w:before="0" w:beforeAutospacing="0"/>
      </w:pPr>
      <w:r>
        <w:t>The case is closed.</w:t>
      </w:r>
      <w:r>
        <w:rPr>
          <w:rStyle w:val="apple-converted-space"/>
        </w:rPr>
        <w:t> </w:t>
      </w:r>
    </w:p>
    <w:p w14:paraId="54261814" w14:textId="77777777" w:rsidR="0042293D" w:rsidRDefault="0042293D" w:rsidP="0042293D">
      <w:pPr>
        <w:pStyle w:val="paragraph"/>
        <w:spacing w:before="0" w:beforeAutospacing="0"/>
      </w:pPr>
      <w:r>
        <w:t xml:space="preserve">Dated this 23rd day of </w:t>
      </w:r>
      <w:proofErr w:type="gramStart"/>
      <w:r>
        <w:t>April,</w:t>
      </w:r>
      <w:proofErr w:type="gramEnd"/>
      <w:r>
        <w:t xml:space="preserve"> 2019, at Kansas City, Kansas.</w:t>
      </w:r>
      <w:r>
        <w:rPr>
          <w:rStyle w:val="apple-converted-space"/>
        </w:rPr>
        <w:t> </w:t>
      </w:r>
    </w:p>
    <w:p w14:paraId="547687AA" w14:textId="77777777" w:rsidR="0042293D" w:rsidRDefault="0042293D" w:rsidP="0042293D">
      <w:pPr>
        <w:pStyle w:val="paragraph"/>
        <w:spacing w:before="0" w:beforeAutospacing="0"/>
      </w:pPr>
      <w:r>
        <w:rPr>
          <w:u w:val="single"/>
        </w:rPr>
        <w:t xml:space="preserve">s/ Carlos </w:t>
      </w:r>
      <w:proofErr w:type="spellStart"/>
      <w:r>
        <w:rPr>
          <w:u w:val="single"/>
        </w:rPr>
        <w:t>Murguia</w:t>
      </w:r>
      <w:proofErr w:type="spellEnd"/>
      <w:r>
        <w:rPr>
          <w:rStyle w:val="apple-converted-space"/>
        </w:rPr>
        <w:t> </w:t>
      </w:r>
    </w:p>
    <w:p w14:paraId="623F5AC6" w14:textId="77777777" w:rsidR="0042293D" w:rsidRDefault="0042293D" w:rsidP="0042293D">
      <w:pPr>
        <w:pStyle w:val="paragraph"/>
        <w:spacing w:before="0" w:beforeAutospacing="0"/>
      </w:pPr>
      <w:r>
        <w:rPr>
          <w:b/>
          <w:bCs/>
        </w:rPr>
        <w:t>CARLOS MURGUIA</w:t>
      </w:r>
      <w:r>
        <w:rPr>
          <w:rStyle w:val="apple-converted-space"/>
        </w:rPr>
        <w:t> </w:t>
      </w:r>
    </w:p>
    <w:p w14:paraId="338A4BDA" w14:textId="77777777" w:rsidR="0042293D" w:rsidRDefault="0042293D" w:rsidP="0042293D">
      <w:pPr>
        <w:pStyle w:val="paragraph"/>
        <w:spacing w:before="0" w:beforeAutospacing="0"/>
      </w:pPr>
      <w:r>
        <w:rPr>
          <w:b/>
          <w:bCs/>
        </w:rPr>
        <w:t>United States District Judge</w:t>
      </w:r>
    </w:p>
    <w:p w14:paraId="5B8CAF94" w14:textId="77777777" w:rsidR="0042293D" w:rsidRDefault="00120637" w:rsidP="0042293D">
      <w:r>
        <w:rPr>
          <w:noProof/>
        </w:rPr>
        <w:pict w14:anchorId="47E9668D">
          <v:rect id="_x0000_i1028" alt="" style="width:468pt;height:.05pt;mso-width-percent:0;mso-height-percent:0;mso-width-percent:0;mso-height-percent:0" o:hralign="center" o:hrstd="t" o:hr="t" fillcolor="#a0a0a0" stroked="f"/>
        </w:pict>
      </w:r>
    </w:p>
    <w:p w14:paraId="3F38A23F" w14:textId="77777777" w:rsidR="0042293D" w:rsidRDefault="0042293D" w:rsidP="0042293D">
      <w:r>
        <w:t xml:space="preserve">Make your practice more effective and efficient with </w:t>
      </w:r>
      <w:proofErr w:type="spellStart"/>
      <w:r>
        <w:t>Casetext’s</w:t>
      </w:r>
      <w:proofErr w:type="spellEnd"/>
      <w:r>
        <w:t xml:space="preserve"> legal research suite.</w:t>
      </w:r>
    </w:p>
    <w:p w14:paraId="7AB530C9" w14:textId="77777777" w:rsidR="0042293D" w:rsidRDefault="00000000" w:rsidP="0042293D">
      <w:hyperlink r:id="rId334" w:tgtFrame="request-demo" w:history="1">
        <w:r w:rsidR="0042293D">
          <w:rPr>
            <w:rStyle w:val="Hyperlink"/>
            <w:color w:val="FFFFFF"/>
            <w:bdr w:val="single" w:sz="6" w:space="0" w:color="005AAA" w:frame="1"/>
            <w:shd w:val="clear" w:color="auto" w:fill="005AAA"/>
          </w:rPr>
          <w:t>Get a Demo</w:t>
        </w:r>
      </w:hyperlink>
    </w:p>
    <w:p w14:paraId="141D906C" w14:textId="77777777" w:rsidR="0042293D" w:rsidRDefault="00000000" w:rsidP="0042293D">
      <w:pPr>
        <w:numPr>
          <w:ilvl w:val="0"/>
          <w:numId w:val="13"/>
        </w:numPr>
        <w:spacing w:before="100" w:beforeAutospacing="1" w:after="100" w:afterAutospacing="1"/>
      </w:pPr>
      <w:hyperlink r:id="rId335" w:tgtFrame="_blank" w:history="1">
        <w:proofErr w:type="spellStart"/>
        <w:r w:rsidR="0042293D">
          <w:rPr>
            <w:rStyle w:val="Hyperlink"/>
            <w:b/>
            <w:bCs/>
            <w:color w:val="484848"/>
          </w:rPr>
          <w:t>Casetext</w:t>
        </w:r>
        <w:proofErr w:type="spellEnd"/>
        <w:r w:rsidR="0042293D">
          <w:rPr>
            <w:rStyle w:val="Hyperlink"/>
            <w:b/>
            <w:bCs/>
            <w:color w:val="484848"/>
          </w:rPr>
          <w:t xml:space="preserve"> research</w:t>
        </w:r>
      </w:hyperlink>
    </w:p>
    <w:p w14:paraId="4D3A4D62" w14:textId="77777777" w:rsidR="0042293D" w:rsidRDefault="00000000" w:rsidP="0042293D">
      <w:pPr>
        <w:numPr>
          <w:ilvl w:val="0"/>
          <w:numId w:val="13"/>
        </w:numPr>
        <w:spacing w:before="100" w:beforeAutospacing="1" w:after="100" w:afterAutospacing="1"/>
      </w:pPr>
      <w:hyperlink r:id="rId336" w:tgtFrame="_blank" w:history="1">
        <w:r w:rsidR="0042293D">
          <w:rPr>
            <w:rStyle w:val="Hyperlink"/>
            <w:b/>
            <w:bCs/>
            <w:color w:val="484848"/>
          </w:rPr>
          <w:t>Parallel Search</w:t>
        </w:r>
      </w:hyperlink>
    </w:p>
    <w:p w14:paraId="50B793C0" w14:textId="77777777" w:rsidR="0042293D" w:rsidRDefault="00000000" w:rsidP="0042293D">
      <w:pPr>
        <w:numPr>
          <w:ilvl w:val="0"/>
          <w:numId w:val="13"/>
        </w:numPr>
        <w:spacing w:before="100" w:beforeAutospacing="1" w:after="100" w:afterAutospacing="1"/>
      </w:pPr>
      <w:hyperlink r:id="rId337" w:tgtFrame="_blank" w:history="1">
        <w:r w:rsidR="0042293D">
          <w:rPr>
            <w:rStyle w:val="Hyperlink"/>
            <w:b/>
            <w:bCs/>
            <w:color w:val="484848"/>
          </w:rPr>
          <w:t>Compose</w:t>
        </w:r>
      </w:hyperlink>
    </w:p>
    <w:p w14:paraId="2DABFCDA" w14:textId="77777777" w:rsidR="0042293D" w:rsidRDefault="00000000" w:rsidP="0042293D">
      <w:pPr>
        <w:numPr>
          <w:ilvl w:val="0"/>
          <w:numId w:val="13"/>
        </w:numPr>
        <w:spacing w:before="100" w:beforeAutospacing="1" w:after="100" w:afterAutospacing="1"/>
      </w:pPr>
      <w:hyperlink r:id="rId338" w:tgtFrame="_blank" w:history="1">
        <w:proofErr w:type="spellStart"/>
        <w:r w:rsidR="0042293D">
          <w:rPr>
            <w:rStyle w:val="Hyperlink"/>
            <w:b/>
            <w:bCs/>
            <w:color w:val="484848"/>
          </w:rPr>
          <w:t>AllSearch</w:t>
        </w:r>
        <w:proofErr w:type="spellEnd"/>
      </w:hyperlink>
    </w:p>
    <w:p w14:paraId="3A0FF157" w14:textId="77777777" w:rsidR="0042293D" w:rsidRDefault="00120637" w:rsidP="0042293D">
      <w:r>
        <w:rPr>
          <w:noProof/>
        </w:rPr>
        <w:pict w14:anchorId="3B5C6E40">
          <v:rect id="_x0000_i1027" alt="" style="width:468pt;height:.05pt;mso-width-percent:0;mso-height-percent:0;mso-width-percent:0;mso-height-percent:0" o:hralign="center" o:hrstd="t" o:hr="t" fillcolor="#a0a0a0" stroked="f"/>
        </w:pict>
      </w:r>
    </w:p>
    <w:p w14:paraId="10AA6EA6" w14:textId="77777777" w:rsidR="0042293D" w:rsidRDefault="00000000" w:rsidP="0042293D">
      <w:pPr>
        <w:numPr>
          <w:ilvl w:val="0"/>
          <w:numId w:val="14"/>
        </w:numPr>
        <w:spacing w:before="100" w:beforeAutospacing="1" w:after="100" w:afterAutospacing="1"/>
      </w:pPr>
      <w:hyperlink r:id="rId339" w:history="1">
        <w:r w:rsidR="0042293D">
          <w:rPr>
            <w:rStyle w:val="Hyperlink"/>
            <w:color w:val="484848"/>
          </w:rPr>
          <w:t>Pricing</w:t>
        </w:r>
      </w:hyperlink>
    </w:p>
    <w:p w14:paraId="75639A30" w14:textId="77777777" w:rsidR="0042293D" w:rsidRDefault="00000000" w:rsidP="0042293D">
      <w:pPr>
        <w:numPr>
          <w:ilvl w:val="0"/>
          <w:numId w:val="14"/>
        </w:numPr>
        <w:spacing w:before="100" w:beforeAutospacing="1" w:after="100" w:afterAutospacing="1"/>
      </w:pPr>
      <w:hyperlink r:id="rId340" w:history="1">
        <w:r w:rsidR="0042293D">
          <w:rPr>
            <w:rStyle w:val="Hyperlink"/>
            <w:color w:val="484848"/>
          </w:rPr>
          <w:t>Switch</w:t>
        </w:r>
      </w:hyperlink>
    </w:p>
    <w:p w14:paraId="091F1302" w14:textId="77777777" w:rsidR="0042293D" w:rsidRDefault="00000000" w:rsidP="0042293D">
      <w:pPr>
        <w:numPr>
          <w:ilvl w:val="0"/>
          <w:numId w:val="14"/>
        </w:numPr>
        <w:spacing w:before="100" w:beforeAutospacing="1" w:after="100" w:afterAutospacing="1"/>
      </w:pPr>
      <w:hyperlink r:id="rId341" w:history="1">
        <w:r w:rsidR="0042293D">
          <w:rPr>
            <w:rStyle w:val="Hyperlink"/>
            <w:color w:val="484848"/>
          </w:rPr>
          <w:t>Big firm</w:t>
        </w:r>
      </w:hyperlink>
    </w:p>
    <w:p w14:paraId="0828F90A" w14:textId="77777777" w:rsidR="0042293D" w:rsidRDefault="00000000" w:rsidP="0042293D">
      <w:pPr>
        <w:numPr>
          <w:ilvl w:val="0"/>
          <w:numId w:val="14"/>
        </w:numPr>
        <w:spacing w:before="100" w:beforeAutospacing="1" w:after="100" w:afterAutospacing="1"/>
      </w:pPr>
      <w:hyperlink r:id="rId342" w:history="1">
        <w:r w:rsidR="0042293D">
          <w:rPr>
            <w:rStyle w:val="Hyperlink"/>
            <w:color w:val="484848"/>
          </w:rPr>
          <w:t>Coverage</w:t>
        </w:r>
      </w:hyperlink>
    </w:p>
    <w:p w14:paraId="26E6A8C9" w14:textId="77777777" w:rsidR="0042293D" w:rsidRDefault="00000000" w:rsidP="0042293D">
      <w:pPr>
        <w:numPr>
          <w:ilvl w:val="0"/>
          <w:numId w:val="14"/>
        </w:numPr>
        <w:spacing w:before="100" w:beforeAutospacing="1" w:after="100" w:afterAutospacing="1"/>
      </w:pPr>
      <w:hyperlink r:id="rId343" w:history="1">
        <w:proofErr w:type="spellStart"/>
        <w:r w:rsidR="0042293D">
          <w:rPr>
            <w:rStyle w:val="Hyperlink"/>
            <w:color w:val="484848"/>
          </w:rPr>
          <w:t>SmartCite</w:t>
        </w:r>
        <w:proofErr w:type="spellEnd"/>
      </w:hyperlink>
    </w:p>
    <w:p w14:paraId="79E5EAAD" w14:textId="77777777" w:rsidR="0042293D" w:rsidRDefault="00120637" w:rsidP="0042293D">
      <w:r>
        <w:rPr>
          <w:noProof/>
        </w:rPr>
        <w:pict w14:anchorId="456EABA3">
          <v:rect id="_x0000_i1026" alt="" style="width:468pt;height:.05pt;mso-width-percent:0;mso-height-percent:0;mso-width-percent:0;mso-height-percent:0" o:hralign="center" o:hrstd="t" o:hr="t" fillcolor="#a0a0a0" stroked="f"/>
        </w:pict>
      </w:r>
    </w:p>
    <w:p w14:paraId="0468EFE1" w14:textId="77777777" w:rsidR="0042293D" w:rsidRDefault="00000000" w:rsidP="0042293D">
      <w:pPr>
        <w:numPr>
          <w:ilvl w:val="0"/>
          <w:numId w:val="15"/>
        </w:numPr>
        <w:spacing w:before="100" w:beforeAutospacing="1" w:after="100" w:afterAutospacing="1"/>
      </w:pPr>
      <w:hyperlink r:id="rId344" w:history="1">
        <w:r w:rsidR="0042293D">
          <w:rPr>
            <w:rStyle w:val="Hyperlink"/>
            <w:color w:val="484848"/>
          </w:rPr>
          <w:t>Public records</w:t>
        </w:r>
        <w:r w:rsidR="0042293D">
          <w:rPr>
            <w:rStyle w:val="apple-converted-space"/>
            <w:color w:val="484848"/>
          </w:rPr>
          <w:t> </w:t>
        </w:r>
        <w:r w:rsidR="0042293D">
          <w:rPr>
            <w:rStyle w:val="d-inline"/>
            <w:color w:val="484848"/>
          </w:rPr>
          <w:t>search</w:t>
        </w:r>
      </w:hyperlink>
    </w:p>
    <w:p w14:paraId="48C7361F" w14:textId="77777777" w:rsidR="0042293D" w:rsidRDefault="00000000" w:rsidP="0042293D">
      <w:pPr>
        <w:numPr>
          <w:ilvl w:val="0"/>
          <w:numId w:val="15"/>
        </w:numPr>
        <w:spacing w:before="100" w:beforeAutospacing="1" w:after="100" w:afterAutospacing="1"/>
      </w:pPr>
      <w:hyperlink r:id="rId345" w:history="1">
        <w:r w:rsidR="0042293D">
          <w:rPr>
            <w:rStyle w:val="Hyperlink"/>
            <w:color w:val="484848"/>
          </w:rPr>
          <w:t>Partnerships and Resources</w:t>
        </w:r>
      </w:hyperlink>
    </w:p>
    <w:p w14:paraId="1D74239F" w14:textId="77777777" w:rsidR="0042293D" w:rsidRDefault="00000000" w:rsidP="0042293D">
      <w:pPr>
        <w:numPr>
          <w:ilvl w:val="0"/>
          <w:numId w:val="15"/>
        </w:numPr>
        <w:spacing w:before="100" w:beforeAutospacing="1" w:after="100" w:afterAutospacing="1"/>
      </w:pPr>
      <w:hyperlink r:id="rId346" w:history="1">
        <w:r w:rsidR="0042293D">
          <w:rPr>
            <w:rStyle w:val="Hyperlink"/>
            <w:color w:val="484848"/>
          </w:rPr>
          <w:t>Law school</w:t>
        </w:r>
        <w:r w:rsidR="0042293D">
          <w:rPr>
            <w:rStyle w:val="apple-converted-space"/>
            <w:color w:val="484848"/>
          </w:rPr>
          <w:t> </w:t>
        </w:r>
        <w:r w:rsidR="0042293D">
          <w:rPr>
            <w:rStyle w:val="d-inline"/>
            <w:color w:val="484848"/>
          </w:rPr>
          <w:t>access</w:t>
        </w:r>
      </w:hyperlink>
    </w:p>
    <w:p w14:paraId="0B8754DF" w14:textId="77777777" w:rsidR="0042293D" w:rsidRDefault="00000000" w:rsidP="0042293D">
      <w:pPr>
        <w:numPr>
          <w:ilvl w:val="0"/>
          <w:numId w:val="15"/>
        </w:numPr>
        <w:spacing w:before="100" w:beforeAutospacing="1" w:after="100" w:afterAutospacing="1"/>
      </w:pPr>
      <w:hyperlink r:id="rId347" w:history="1">
        <w:r w:rsidR="0042293D">
          <w:rPr>
            <w:rStyle w:val="Hyperlink"/>
            <w:color w:val="484848"/>
          </w:rPr>
          <w:t>Bar associations</w:t>
        </w:r>
      </w:hyperlink>
    </w:p>
    <w:p w14:paraId="61CF94C6" w14:textId="77777777" w:rsidR="0042293D" w:rsidRDefault="00000000" w:rsidP="0042293D">
      <w:pPr>
        <w:numPr>
          <w:ilvl w:val="0"/>
          <w:numId w:val="16"/>
        </w:numPr>
        <w:spacing w:before="100" w:beforeAutospacing="1" w:after="100" w:afterAutospacing="1"/>
      </w:pPr>
      <w:hyperlink r:id="rId348" w:history="1">
        <w:r w:rsidR="0042293D">
          <w:rPr>
            <w:rStyle w:val="Hyperlink"/>
            <w:color w:val="484848"/>
          </w:rPr>
          <w:t>About us</w:t>
        </w:r>
      </w:hyperlink>
    </w:p>
    <w:p w14:paraId="738B5EBF" w14:textId="77777777" w:rsidR="0042293D" w:rsidRDefault="00000000" w:rsidP="0042293D">
      <w:pPr>
        <w:numPr>
          <w:ilvl w:val="0"/>
          <w:numId w:val="16"/>
        </w:numPr>
        <w:spacing w:before="100" w:beforeAutospacing="1" w:after="100" w:afterAutospacing="1"/>
      </w:pPr>
      <w:hyperlink r:id="rId349" w:tgtFrame="casetext-jobs" w:history="1">
        <w:r w:rsidR="0042293D">
          <w:rPr>
            <w:rStyle w:val="Hyperlink"/>
            <w:color w:val="484848"/>
          </w:rPr>
          <w:t>Jobs</w:t>
        </w:r>
      </w:hyperlink>
    </w:p>
    <w:p w14:paraId="44BEB807" w14:textId="77777777" w:rsidR="0042293D" w:rsidRDefault="00000000" w:rsidP="0042293D">
      <w:pPr>
        <w:numPr>
          <w:ilvl w:val="0"/>
          <w:numId w:val="16"/>
        </w:numPr>
        <w:spacing w:before="100" w:beforeAutospacing="1" w:after="100" w:afterAutospacing="1"/>
      </w:pPr>
      <w:hyperlink r:id="rId350" w:tgtFrame="casetext-blog" w:history="1">
        <w:r w:rsidR="0042293D">
          <w:rPr>
            <w:rStyle w:val="Hyperlink"/>
            <w:color w:val="484848"/>
          </w:rPr>
          <w:t>Blog</w:t>
        </w:r>
      </w:hyperlink>
    </w:p>
    <w:p w14:paraId="63A6BB15" w14:textId="77777777" w:rsidR="0042293D" w:rsidRDefault="00000000" w:rsidP="0042293D">
      <w:pPr>
        <w:numPr>
          <w:ilvl w:val="0"/>
          <w:numId w:val="16"/>
        </w:numPr>
        <w:spacing w:before="100" w:beforeAutospacing="1" w:after="100" w:afterAutospacing="1"/>
      </w:pPr>
      <w:hyperlink r:id="rId351" w:history="1">
        <w:r w:rsidR="0042293D">
          <w:rPr>
            <w:rStyle w:val="Hyperlink"/>
            <w:color w:val="484848"/>
          </w:rPr>
          <w:t>News</w:t>
        </w:r>
      </w:hyperlink>
    </w:p>
    <w:p w14:paraId="0E640CF8" w14:textId="77777777" w:rsidR="0042293D" w:rsidRDefault="00120637" w:rsidP="0042293D">
      <w:r>
        <w:rPr>
          <w:noProof/>
        </w:rPr>
        <w:pict w14:anchorId="307A69DD">
          <v:rect id="_x0000_i1025" alt="" style="width:468pt;height:.05pt;mso-width-percent:0;mso-height-percent:0;mso-width-percent:0;mso-height-percent:0" o:hralign="center" o:hrstd="t" o:hr="t" fillcolor="#a0a0a0" stroked="f"/>
        </w:pict>
      </w:r>
    </w:p>
    <w:p w14:paraId="2F522EA2" w14:textId="77777777" w:rsidR="0042293D" w:rsidRDefault="00000000" w:rsidP="0042293D">
      <w:pPr>
        <w:numPr>
          <w:ilvl w:val="0"/>
          <w:numId w:val="17"/>
        </w:numPr>
        <w:spacing w:before="100" w:beforeAutospacing="1" w:after="100" w:afterAutospacing="1"/>
      </w:pPr>
      <w:hyperlink r:id="rId352" w:history="1">
        <w:r w:rsidR="0042293D">
          <w:rPr>
            <w:rStyle w:val="Hyperlink"/>
            <w:color w:val="484848"/>
          </w:rPr>
          <w:t>Twitter</w:t>
        </w:r>
      </w:hyperlink>
    </w:p>
    <w:p w14:paraId="7ED3BA97" w14:textId="77777777" w:rsidR="0042293D" w:rsidRDefault="00000000" w:rsidP="0042293D">
      <w:pPr>
        <w:numPr>
          <w:ilvl w:val="0"/>
          <w:numId w:val="17"/>
        </w:numPr>
        <w:spacing w:before="100" w:beforeAutospacing="1" w:after="100" w:afterAutospacing="1"/>
      </w:pPr>
      <w:hyperlink r:id="rId353" w:history="1">
        <w:r w:rsidR="0042293D">
          <w:rPr>
            <w:rStyle w:val="Hyperlink"/>
            <w:color w:val="484848"/>
          </w:rPr>
          <w:t>Facebook</w:t>
        </w:r>
      </w:hyperlink>
    </w:p>
    <w:p w14:paraId="1BAA2679" w14:textId="77777777" w:rsidR="0042293D" w:rsidRDefault="00000000" w:rsidP="0042293D">
      <w:pPr>
        <w:numPr>
          <w:ilvl w:val="0"/>
          <w:numId w:val="17"/>
        </w:numPr>
        <w:spacing w:before="100" w:beforeAutospacing="1" w:after="100" w:afterAutospacing="1"/>
      </w:pPr>
      <w:hyperlink r:id="rId354" w:history="1">
        <w:r w:rsidR="0042293D">
          <w:rPr>
            <w:rStyle w:val="Hyperlink"/>
            <w:color w:val="484848"/>
          </w:rPr>
          <w:t>LinkedIn</w:t>
        </w:r>
      </w:hyperlink>
    </w:p>
    <w:p w14:paraId="6992ADEC" w14:textId="77777777" w:rsidR="0042293D" w:rsidRDefault="00000000" w:rsidP="0042293D">
      <w:pPr>
        <w:numPr>
          <w:ilvl w:val="0"/>
          <w:numId w:val="17"/>
        </w:numPr>
        <w:spacing w:before="100" w:beforeAutospacing="1" w:after="100" w:afterAutospacing="1"/>
      </w:pPr>
      <w:hyperlink r:id="rId355" w:history="1">
        <w:r w:rsidR="0042293D">
          <w:rPr>
            <w:rStyle w:val="Hyperlink"/>
            <w:color w:val="484848"/>
          </w:rPr>
          <w:t>Instagram</w:t>
        </w:r>
      </w:hyperlink>
    </w:p>
    <w:p w14:paraId="3B2718E4" w14:textId="77777777" w:rsidR="0042293D" w:rsidRDefault="00000000" w:rsidP="0042293D">
      <w:pPr>
        <w:numPr>
          <w:ilvl w:val="0"/>
          <w:numId w:val="18"/>
        </w:numPr>
        <w:spacing w:before="100" w:beforeAutospacing="1" w:after="100" w:afterAutospacing="1"/>
      </w:pPr>
      <w:hyperlink r:id="rId356" w:tgtFrame="casetext-faq" w:history="1">
        <w:r w:rsidR="0042293D">
          <w:rPr>
            <w:rStyle w:val="Hyperlink"/>
            <w:color w:val="484848"/>
          </w:rPr>
          <w:t>Help articles</w:t>
        </w:r>
      </w:hyperlink>
    </w:p>
    <w:p w14:paraId="65F2BAB8" w14:textId="77777777" w:rsidR="0042293D" w:rsidRDefault="00000000" w:rsidP="0042293D">
      <w:pPr>
        <w:numPr>
          <w:ilvl w:val="0"/>
          <w:numId w:val="18"/>
        </w:numPr>
        <w:spacing w:before="100" w:beforeAutospacing="1" w:after="100" w:afterAutospacing="1"/>
      </w:pPr>
      <w:hyperlink r:id="rId357" w:history="1">
        <w:r w:rsidR="0042293D">
          <w:rPr>
            <w:rStyle w:val="Hyperlink"/>
            <w:color w:val="484848"/>
          </w:rPr>
          <w:t>Customer support</w:t>
        </w:r>
      </w:hyperlink>
    </w:p>
    <w:p w14:paraId="2BF20128" w14:textId="77777777" w:rsidR="0042293D" w:rsidRDefault="00000000" w:rsidP="0042293D">
      <w:pPr>
        <w:numPr>
          <w:ilvl w:val="0"/>
          <w:numId w:val="18"/>
        </w:numPr>
        <w:spacing w:before="100" w:beforeAutospacing="1" w:after="100" w:afterAutospacing="1"/>
      </w:pPr>
      <w:hyperlink r:id="rId358" w:history="1">
        <w:r w:rsidR="0042293D">
          <w:rPr>
            <w:rStyle w:val="Hyperlink"/>
            <w:color w:val="484848"/>
          </w:rPr>
          <w:t>Contact sales</w:t>
        </w:r>
      </w:hyperlink>
    </w:p>
    <w:p w14:paraId="7E232CFA" w14:textId="77777777" w:rsidR="0042293D" w:rsidRDefault="00000000" w:rsidP="0042293D">
      <w:pPr>
        <w:numPr>
          <w:ilvl w:val="0"/>
          <w:numId w:val="18"/>
        </w:numPr>
        <w:spacing w:before="100" w:beforeAutospacing="1" w:after="100" w:afterAutospacing="1"/>
      </w:pPr>
      <w:hyperlink r:id="rId359" w:history="1">
        <w:r w:rsidR="0042293D">
          <w:rPr>
            <w:rStyle w:val="Hyperlink"/>
            <w:color w:val="484848"/>
          </w:rPr>
          <w:t>Privacy</w:t>
        </w:r>
      </w:hyperlink>
    </w:p>
    <w:p w14:paraId="26815DAC" w14:textId="77777777" w:rsidR="0042293D" w:rsidRDefault="00000000" w:rsidP="0042293D">
      <w:pPr>
        <w:pStyle w:val="mb-md-4"/>
        <w:numPr>
          <w:ilvl w:val="0"/>
          <w:numId w:val="18"/>
        </w:numPr>
      </w:pPr>
      <w:hyperlink r:id="rId360" w:history="1">
        <w:r w:rsidR="0042293D">
          <w:rPr>
            <w:rStyle w:val="Hyperlink"/>
            <w:color w:val="484848"/>
          </w:rPr>
          <w:t>Terms</w:t>
        </w:r>
      </w:hyperlink>
    </w:p>
    <w:p w14:paraId="4BF343DC" w14:textId="77777777" w:rsidR="0042293D" w:rsidRDefault="0042293D" w:rsidP="0042293D">
      <w:pPr>
        <w:numPr>
          <w:ilvl w:val="0"/>
          <w:numId w:val="18"/>
        </w:numPr>
        <w:spacing w:before="100" w:beforeAutospacing="1" w:after="100" w:afterAutospacing="1"/>
      </w:pPr>
      <w:r>
        <w:rPr>
          <w:rStyle w:val="small"/>
          <w:color w:val="757575"/>
          <w:sz w:val="19"/>
          <w:szCs w:val="19"/>
        </w:rPr>
        <w:t xml:space="preserve">© 2021 </w:t>
      </w:r>
      <w:proofErr w:type="spellStart"/>
      <w:r>
        <w:rPr>
          <w:rStyle w:val="small"/>
          <w:color w:val="757575"/>
          <w:sz w:val="19"/>
          <w:szCs w:val="19"/>
        </w:rPr>
        <w:t>Casetext</w:t>
      </w:r>
      <w:proofErr w:type="spellEnd"/>
      <w:r>
        <w:rPr>
          <w:rStyle w:val="small"/>
          <w:color w:val="757575"/>
          <w:sz w:val="19"/>
          <w:szCs w:val="19"/>
        </w:rPr>
        <w:t xml:space="preserve"> Inc.</w:t>
      </w:r>
    </w:p>
    <w:p w14:paraId="4E7F277D" w14:textId="77777777" w:rsidR="0042293D" w:rsidRDefault="0042293D" w:rsidP="0042293D">
      <w:pPr>
        <w:numPr>
          <w:ilvl w:val="0"/>
          <w:numId w:val="18"/>
        </w:numPr>
        <w:spacing w:before="100" w:beforeAutospacing="1" w:after="100" w:afterAutospacing="1"/>
      </w:pPr>
      <w:proofErr w:type="spellStart"/>
      <w:r>
        <w:rPr>
          <w:rStyle w:val="small"/>
          <w:color w:val="757575"/>
          <w:sz w:val="19"/>
          <w:szCs w:val="19"/>
        </w:rPr>
        <w:t>Casetext</w:t>
      </w:r>
      <w:proofErr w:type="spellEnd"/>
      <w:r>
        <w:rPr>
          <w:rStyle w:val="small"/>
          <w:color w:val="757575"/>
          <w:sz w:val="19"/>
          <w:szCs w:val="19"/>
        </w:rPr>
        <w:t xml:space="preserve">, Inc. and </w:t>
      </w:r>
      <w:proofErr w:type="spellStart"/>
      <w:r>
        <w:rPr>
          <w:rStyle w:val="small"/>
          <w:color w:val="757575"/>
          <w:sz w:val="19"/>
          <w:szCs w:val="19"/>
        </w:rPr>
        <w:t>Casetext</w:t>
      </w:r>
      <w:proofErr w:type="spellEnd"/>
      <w:r>
        <w:rPr>
          <w:rStyle w:val="small"/>
          <w:color w:val="757575"/>
          <w:sz w:val="19"/>
          <w:szCs w:val="19"/>
        </w:rPr>
        <w:t xml:space="preserve"> are not a law firm and do not provide legal advice.</w:t>
      </w:r>
    </w:p>
    <w:p w14:paraId="67858FFB"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 w:eastAsia="Times New Roman" w:hAnsi="Arial" w:cs="Arial"/>
          <w:b/>
          <w:bCs/>
          <w:sz w:val="20"/>
          <w:szCs w:val="20"/>
        </w:rPr>
        <w:t xml:space="preserve">Court Recognizes Electronic Harassment: Protection Order for James </w:t>
      </w:r>
      <w:proofErr w:type="spellStart"/>
      <w:r w:rsidRPr="0042293D">
        <w:rPr>
          <w:rFonts w:ascii="Arial" w:eastAsia="Times New Roman" w:hAnsi="Arial" w:cs="Arial"/>
          <w:b/>
          <w:bCs/>
          <w:sz w:val="20"/>
          <w:szCs w:val="20"/>
        </w:rPr>
        <w:t>Walbert</w:t>
      </w:r>
      <w:proofErr w:type="spellEnd"/>
      <w:r w:rsidRPr="0042293D">
        <w:rPr>
          <w:rFonts w:ascii="Arial" w:eastAsia="Times New Roman" w:hAnsi="Arial" w:cs="Arial"/>
          <w:b/>
          <w:bCs/>
          <w:sz w:val="20"/>
          <w:szCs w:val="20"/>
        </w:rPr>
        <w:t xml:space="preserve"> December 30, 2008 </w:t>
      </w:r>
    </w:p>
    <w:p w14:paraId="09F1872C"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This could be the first official recognition of the need to protect citizens against electronic harassment. The following are comments from Julianne McKinney regarding the posted page scans: </w:t>
      </w:r>
    </w:p>
    <w:p w14:paraId="11DB678C"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This is </w:t>
      </w:r>
      <w:proofErr w:type="gramStart"/>
      <w:r w:rsidRPr="0042293D">
        <w:rPr>
          <w:rFonts w:ascii="ArialMT" w:eastAsia="Times New Roman" w:hAnsi="ArialMT" w:cs="Times New Roman"/>
          <w:sz w:val="20"/>
          <w:szCs w:val="20"/>
        </w:rPr>
        <w:t>actually very</w:t>
      </w:r>
      <w:proofErr w:type="gramEnd"/>
      <w:r w:rsidRPr="0042293D">
        <w:rPr>
          <w:rFonts w:ascii="ArialMT" w:eastAsia="Times New Roman" w:hAnsi="ArialMT" w:cs="Times New Roman"/>
          <w:sz w:val="20"/>
          <w:szCs w:val="20"/>
        </w:rPr>
        <w:t xml:space="preserve"> impressive.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persuaded the Court that the defendant was using electronic weapons against him and his family, in addition to resorting to obvious forms of stalking. </w:t>
      </w:r>
    </w:p>
    <w:p w14:paraId="2920210E"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He substantiated his claim with DoD documentation and had the support of a security specialist, who proved that electronic frequencies were involved, and, it would appear, the support of a couple of police officers. He also made use of letters from Missouri Representative, Jim Guest. </w:t>
      </w:r>
    </w:p>
    <w:p w14:paraId="50A0DC98"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 outcome: The defendant failed to show up in court. The defendant </w:t>
      </w:r>
      <w:proofErr w:type="gramStart"/>
      <w:r w:rsidRPr="0042293D">
        <w:rPr>
          <w:rFonts w:ascii="ArialMT" w:eastAsia="Times New Roman" w:hAnsi="ArialMT" w:cs="Times New Roman"/>
          <w:sz w:val="20"/>
          <w:szCs w:val="20"/>
        </w:rPr>
        <w:t>has to</w:t>
      </w:r>
      <w:proofErr w:type="gramEnd"/>
      <w:r w:rsidRPr="0042293D">
        <w:rPr>
          <w:rFonts w:ascii="ArialMT" w:eastAsia="Times New Roman" w:hAnsi="ArialMT" w:cs="Times New Roman"/>
          <w:sz w:val="20"/>
          <w:szCs w:val="20"/>
        </w:rPr>
        <w:t xml:space="preserve"> pay all legal fees. The defendant may not employ 3rd-party means of re-establishing contact with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(which would constitute multiple stalking</w:t>
      </w:r>
      <w:proofErr w:type="gramStart"/>
      <w:r w:rsidRPr="0042293D">
        <w:rPr>
          <w:rFonts w:ascii="ArialMT" w:eastAsia="Times New Roman" w:hAnsi="ArialMT" w:cs="Times New Roman"/>
          <w:sz w:val="20"/>
          <w:szCs w:val="20"/>
        </w:rPr>
        <w:t>), and</w:t>
      </w:r>
      <w:proofErr w:type="gramEnd"/>
      <w:r w:rsidRPr="0042293D">
        <w:rPr>
          <w:rFonts w:ascii="ArialMT" w:eastAsia="Times New Roman" w:hAnsi="ArialMT" w:cs="Times New Roman"/>
          <w:sz w:val="20"/>
          <w:szCs w:val="20"/>
        </w:rPr>
        <w:t xml:space="preserve"> may not employ any form of "electronic means" in harassing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w:t>
      </w:r>
    </w:p>
    <w:p w14:paraId="463B8A23"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filed his complaint on November 25, 2008. The court decided the case on December 30, 2008. </w:t>
      </w:r>
    </w:p>
    <w:p w14:paraId="752F2F29"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Although this will probably not protect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in the long term, he has obtained the first court- based acknowledgement of the existence of electronic weapons and of electronic harassment, that I know of. </w:t>
      </w:r>
    </w:p>
    <w:p w14:paraId="2E313EEB"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Click each scanned image below for the court papers: </w:t>
      </w:r>
    </w:p>
    <w:p w14:paraId="32477D23"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Saturday, May 16, 2009</w:t>
      </w:r>
      <w:r w:rsidRPr="0042293D">
        <w:rPr>
          <w:rFonts w:ascii="ArialMT" w:eastAsia="Times New Roman" w:hAnsi="ArialMT" w:cs="Times New Roman"/>
          <w:sz w:val="20"/>
          <w:szCs w:val="20"/>
        </w:rPr>
        <w:br/>
        <w:t xml:space="preserve">WITCHITA INVENTOR GRANTED AN ORDER OF PROTECTION AGAINST DIRECTED ENERGY WEAPONS ATTACK </w:t>
      </w:r>
    </w:p>
    <w:p w14:paraId="7B98714B"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"Whatever you can do, or dream you can, begin it. Boldness has genius, power and magic in it." - Goethe</w:t>
      </w:r>
      <w:r w:rsidRPr="0042293D">
        <w:rPr>
          <w:rFonts w:ascii="ArialMT" w:eastAsia="Times New Roman" w:hAnsi="ArialMT" w:cs="Times New Roman"/>
          <w:sz w:val="20"/>
          <w:szCs w:val="20"/>
        </w:rPr>
        <w:br/>
        <w:t xml:space="preserve">http://wiseti.blogspot.com/2009/05/spot-light-on-jim-walbert-ti.html </w:t>
      </w:r>
    </w:p>
    <w:p w14:paraId="223F3253"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EXCERPTED FROM ABOVE LINK: </w:t>
      </w:r>
    </w:p>
    <w:p w14:paraId="6D7A592A"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Wichita, KS April 20, 2009</w:t>
      </w:r>
      <w:r w:rsidRPr="0042293D">
        <w:rPr>
          <w:rFonts w:ascii="ArialMT" w:eastAsia="Times New Roman" w:hAnsi="ArialMT" w:cs="Times New Roman"/>
          <w:sz w:val="20"/>
          <w:szCs w:val="20"/>
        </w:rPr>
        <w:br/>
        <w:t xml:space="preserve">A Wichita inventor who claims he is being attacked by directed high energy weapons, victimized by covert organized </w:t>
      </w:r>
      <w:proofErr w:type="gramStart"/>
      <w:r w:rsidRPr="0042293D">
        <w:rPr>
          <w:rFonts w:ascii="ArialMT" w:eastAsia="Times New Roman" w:hAnsi="ArialMT" w:cs="Times New Roman"/>
          <w:sz w:val="20"/>
          <w:szCs w:val="20"/>
        </w:rPr>
        <w:t>stalking</w:t>
      </w:r>
      <w:proofErr w:type="gramEnd"/>
      <w:r w:rsidRPr="0042293D">
        <w:rPr>
          <w:rFonts w:ascii="ArialMT" w:eastAsia="Times New Roman" w:hAnsi="ArialMT" w:cs="Times New Roman"/>
          <w:sz w:val="20"/>
          <w:szCs w:val="20"/>
        </w:rPr>
        <w:t xml:space="preserve"> and targeted by highly advanced forms of electronic harassment was granted an order of protection against one of his assailants, according to a Sedgwick County District Court ruling. After reviewing a petition filed by 38-year-old victim James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Judge Terry Pullman determined the case should be weighed on its merits and a hearing was scheduled before Judge James Beasley. In the end,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prevailed. </w:t>
      </w:r>
    </w:p>
    <w:p w14:paraId="09BB973F"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proofErr w:type="spellStart"/>
      <w:r w:rsidRPr="0042293D">
        <w:rPr>
          <w:rFonts w:ascii="ArialMT" w:eastAsia="Times New Roman" w:hAnsi="ArialMT" w:cs="Times New Roman"/>
          <w:sz w:val="20"/>
          <w:szCs w:val="20"/>
        </w:rPr>
        <w:lastRenderedPageBreak/>
        <w:t>Walbert's</w:t>
      </w:r>
      <w:proofErr w:type="spellEnd"/>
      <w:r w:rsidRPr="0042293D">
        <w:rPr>
          <w:rFonts w:ascii="ArialMT" w:eastAsia="Times New Roman" w:hAnsi="ArialMT" w:cs="Times New Roman"/>
          <w:sz w:val="20"/>
          <w:szCs w:val="20"/>
        </w:rPr>
        <w:t xml:space="preserve"> evidence included declassified government documents, photos and scientific data attesting to the authenticity of land-based and satellite-based directed energy weaponry. His proof also included a radiation forensics report concluding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is being targeted with obscure microwave frequencies. And, to show he is not the only victim of these crimes,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provided a letter from Missouri State Representative James O. Guest corroborating that his office has recently investigated an estimated 300 complaints of electronic harassment and organized </w:t>
      </w:r>
    </w:p>
    <w:p w14:paraId="7CA6107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 of 49 05/17/2009 </w:t>
      </w:r>
    </w:p>
    <w:p w14:paraId="09D1C6F9"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stalking. </w:t>
      </w:r>
    </w:p>
    <w:p w14:paraId="4FCB051D"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According to the Freedom </w:t>
      </w:r>
      <w:proofErr w:type="gramStart"/>
      <w:r w:rsidRPr="0042293D">
        <w:rPr>
          <w:rFonts w:ascii="ArialMT" w:eastAsia="Times New Roman" w:hAnsi="ArialMT" w:cs="Times New Roman"/>
          <w:sz w:val="20"/>
          <w:szCs w:val="20"/>
        </w:rPr>
        <w:t>From</w:t>
      </w:r>
      <w:proofErr w:type="gramEnd"/>
      <w:r w:rsidRPr="0042293D">
        <w:rPr>
          <w:rFonts w:ascii="ArialMT" w:eastAsia="Times New Roman" w:hAnsi="ArialMT" w:cs="Times New Roman"/>
          <w:sz w:val="20"/>
          <w:szCs w:val="20"/>
        </w:rPr>
        <w:t xml:space="preserve"> Covert Harassment and Surveillance non-profit victim advocacy organization, the number of targeted individuals worldwide is exponentially more. One of them,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of Wichita, decided to fight back in court after enduring repeated incidents of organized stalking and electronic harassment that began in 2004. That’s when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dissolved his potential business relationship with defendant Jeremiah Redford, 27, also of Wichita. The two men discussed Redford’s marketing of </w:t>
      </w:r>
      <w:proofErr w:type="spellStart"/>
      <w:r w:rsidRPr="0042293D">
        <w:rPr>
          <w:rFonts w:ascii="ArialMT" w:eastAsia="Times New Roman" w:hAnsi="ArialMT" w:cs="Times New Roman"/>
          <w:sz w:val="20"/>
          <w:szCs w:val="20"/>
        </w:rPr>
        <w:t>Walbert’s</w:t>
      </w:r>
      <w:proofErr w:type="spellEnd"/>
      <w:r w:rsidRPr="0042293D">
        <w:rPr>
          <w:rFonts w:ascii="ArialMT" w:eastAsia="Times New Roman" w:hAnsi="ArialMT" w:cs="Times New Roman"/>
          <w:sz w:val="20"/>
          <w:szCs w:val="20"/>
        </w:rPr>
        <w:t xml:space="preserve"> invention of an antimicrobial sanitary seal for </w:t>
      </w:r>
      <w:proofErr w:type="gramStart"/>
      <w:r w:rsidRPr="0042293D">
        <w:rPr>
          <w:rFonts w:ascii="ArialMT" w:eastAsia="Times New Roman" w:hAnsi="ArialMT" w:cs="Times New Roman"/>
          <w:sz w:val="20"/>
          <w:szCs w:val="20"/>
        </w:rPr>
        <w:t>12 ounce</w:t>
      </w:r>
      <w:proofErr w:type="gramEnd"/>
      <w:r w:rsidRPr="0042293D">
        <w:rPr>
          <w:rFonts w:ascii="ArialMT" w:eastAsia="Times New Roman" w:hAnsi="ArialMT" w:cs="Times New Roman"/>
          <w:sz w:val="20"/>
          <w:szCs w:val="20"/>
        </w:rPr>
        <w:t xml:space="preserve"> aluminum beverage cans. Redford failed to appear at the December 30, </w:t>
      </w:r>
      <w:proofErr w:type="gramStart"/>
      <w:r w:rsidRPr="0042293D">
        <w:rPr>
          <w:rFonts w:ascii="ArialMT" w:eastAsia="Times New Roman" w:hAnsi="ArialMT" w:cs="Times New Roman"/>
          <w:sz w:val="20"/>
          <w:szCs w:val="20"/>
        </w:rPr>
        <w:t>2008</w:t>
      </w:r>
      <w:proofErr w:type="gramEnd"/>
      <w:r w:rsidRPr="0042293D">
        <w:rPr>
          <w:rFonts w:ascii="ArialMT" w:eastAsia="Times New Roman" w:hAnsi="ArialMT" w:cs="Times New Roman"/>
          <w:sz w:val="20"/>
          <w:szCs w:val="20"/>
        </w:rPr>
        <w:t xml:space="preserve"> court hearing to defend himself. </w:t>
      </w:r>
    </w:p>
    <w:p w14:paraId="3A900E64"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“When the business deal went </w:t>
      </w:r>
      <w:proofErr w:type="gramStart"/>
      <w:r w:rsidRPr="0042293D">
        <w:rPr>
          <w:rFonts w:ascii="ArialMT" w:eastAsia="Times New Roman" w:hAnsi="ArialMT" w:cs="Times New Roman"/>
          <w:sz w:val="20"/>
          <w:szCs w:val="20"/>
        </w:rPr>
        <w:t>sour</w:t>
      </w:r>
      <w:proofErr w:type="gramEnd"/>
      <w:r w:rsidRPr="0042293D">
        <w:rPr>
          <w:rFonts w:ascii="ArialMT" w:eastAsia="Times New Roman" w:hAnsi="ArialMT" w:cs="Times New Roman"/>
          <w:sz w:val="20"/>
          <w:szCs w:val="20"/>
        </w:rPr>
        <w:t xml:space="preserve"> I was threatened that I would be shot with jolts of radiation,” said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“A few days later I was attacked in my home with a continuous stream of electrical current running through my body, which causes headaches and artificial auditory effects, including electronically generated tones, popping, </w:t>
      </w:r>
      <w:proofErr w:type="gramStart"/>
      <w:r w:rsidRPr="0042293D">
        <w:rPr>
          <w:rFonts w:ascii="ArialMT" w:eastAsia="Times New Roman" w:hAnsi="ArialMT" w:cs="Times New Roman"/>
          <w:sz w:val="20"/>
          <w:szCs w:val="20"/>
        </w:rPr>
        <w:t>buzzing</w:t>
      </w:r>
      <w:proofErr w:type="gramEnd"/>
      <w:r w:rsidRPr="0042293D">
        <w:rPr>
          <w:rFonts w:ascii="ArialMT" w:eastAsia="Times New Roman" w:hAnsi="ArialMT" w:cs="Times New Roman"/>
          <w:sz w:val="20"/>
          <w:szCs w:val="20"/>
        </w:rPr>
        <w:t xml:space="preserve"> and ringing sounds in the ears. </w:t>
      </w:r>
    </w:p>
    <w:p w14:paraId="4384D889"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These are some of the same complaints made by employees of the U.S. Embassy in Moscow, Russia in 1976. They were being attacked by Soviet KGB microwave weapons, according to former Secretary of State Henry Kissinger. </w:t>
      </w:r>
    </w:p>
    <w:p w14:paraId="5A73E12D"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These weapons are now manufactured by several defense contractors, such as Raytheon Corporation. They range in size from handheld ray guns to tripod mounted units, to six-foot diameter mobile mounted dishes and satellite delivered impulses. The radiation beams can effectively target and temporarily paralyze a single person or a brigade of soldiers. </w:t>
      </w:r>
    </w:p>
    <w:p w14:paraId="2A925A49"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While these weapons are designed to quell civil unrest or disperse enemy troops, there is increasing evidence that they have fallen into the wrong hands and are being used against innocent Americans possibly by rogue elements of the government, paramilitary units, organized crime syndicates and ultra-extremist hate groups. </w:t>
      </w:r>
    </w:p>
    <w:p w14:paraId="4B9E5B51"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“James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has a good case," said Republican Representative Guest, the former aerospace engineer turned politician in 2000. He now chairs the Missouri House of Representatives Real ID and Personal Privacy Committee. Guest is currently working on proposed legislation that addresses electronic harassment. He said, “It’s easier to discredit victims because none of us wants to believe that this is happening in America.” Guest continued, “The weapons are undetectable but the evidence, especially the US patents I’ve seen and the victims I have spoken with tells me this is for real.” Even one of Guest’s staff members reported that after she began investigating complaints she was attacked with electronic weapons. </w:t>
      </w:r>
    </w:p>
    <w:p w14:paraId="15220021"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When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first sought a temporary restraining order in November 2008, he told Judge Pullman his extraordinary story of sophisticated electronic harassment that includes microwave weapons, cybercrimes, telephone tampering, cell phone signal interceptions and jamming.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also recited incidents of orchestrated stalking by strangers driving by his house, honking horns by day, tailing him, spying on him, destroying his </w:t>
      </w:r>
      <w:proofErr w:type="gramStart"/>
      <w:r w:rsidRPr="0042293D">
        <w:rPr>
          <w:rFonts w:ascii="ArialMT" w:eastAsia="Times New Roman" w:hAnsi="ArialMT" w:cs="Times New Roman"/>
          <w:sz w:val="20"/>
          <w:szCs w:val="20"/>
        </w:rPr>
        <w:t>property</w:t>
      </w:r>
      <w:proofErr w:type="gramEnd"/>
      <w:r w:rsidRPr="0042293D">
        <w:rPr>
          <w:rFonts w:ascii="ArialMT" w:eastAsia="Times New Roman" w:hAnsi="ArialMT" w:cs="Times New Roman"/>
          <w:sz w:val="20"/>
          <w:szCs w:val="20"/>
        </w:rPr>
        <w:t xml:space="preserve"> and repeatedly breaking into his house. </w:t>
      </w:r>
    </w:p>
    <w:p w14:paraId="546BB353"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Judge Pullman said, “I allowed the hearing to be set so that the plaintiff could have his day in court and have the opportunity to prove his claims and thus obtain a final order with protection for one year.” Ultimately, the court ruled in </w:t>
      </w:r>
      <w:proofErr w:type="spellStart"/>
      <w:r w:rsidRPr="0042293D">
        <w:rPr>
          <w:rFonts w:ascii="ArialMT" w:eastAsia="Times New Roman" w:hAnsi="ArialMT" w:cs="Times New Roman"/>
          <w:sz w:val="20"/>
          <w:szCs w:val="20"/>
        </w:rPr>
        <w:t>Walbert’s</w:t>
      </w:r>
      <w:proofErr w:type="spellEnd"/>
      <w:r w:rsidRPr="0042293D">
        <w:rPr>
          <w:rFonts w:ascii="ArialMT" w:eastAsia="Times New Roman" w:hAnsi="ArialMT" w:cs="Times New Roman"/>
          <w:sz w:val="20"/>
          <w:szCs w:val="20"/>
        </w:rPr>
        <w:t xml:space="preserve"> favor. </w:t>
      </w:r>
    </w:p>
    <w:p w14:paraId="42CB5FFA"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“We are acutely aware of widespread, credible reports about the terrorizing tactics of electronic harassment and the increasing new phenomenon of clandestine vigilantism known as organized </w:t>
      </w:r>
      <w:proofErr w:type="gramStart"/>
      <w:r w:rsidRPr="0042293D">
        <w:rPr>
          <w:rFonts w:ascii="ArialMT" w:eastAsia="Times New Roman" w:hAnsi="ArialMT" w:cs="Times New Roman"/>
          <w:sz w:val="20"/>
          <w:szCs w:val="20"/>
        </w:rPr>
        <w:t>stalking,“</w:t>
      </w:r>
      <w:proofErr w:type="gramEnd"/>
      <w:r w:rsidRPr="0042293D">
        <w:rPr>
          <w:rFonts w:ascii="ArialMT" w:eastAsia="Times New Roman" w:hAnsi="ArialMT" w:cs="Times New Roman"/>
          <w:sz w:val="20"/>
          <w:szCs w:val="20"/>
        </w:rPr>
        <w:t xml:space="preserve"> said Derrick Robinson, President of FFCHS in Cincinnati, Ohio. The organization is committed to expose, end and outlaw these atrocities. Robinson is a US Navy veteran formerly assigned to the National Security Agency as a linguistic expert. He says he became a targeted individual in 1982, shortly before he was honorably discharged from military service. </w:t>
      </w:r>
    </w:p>
    <w:p w14:paraId="0F2DD81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 of 49 05/17/2009 </w:t>
      </w:r>
    </w:p>
    <w:p w14:paraId="6CC7646F"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lastRenderedPageBreak/>
        <w:t xml:space="preserve">In 2008, Representative Guest said he was slated to meet with U.S. Senator Edward Kennedy of Massachusetts to discuss concerns about electronic harassment. However, the meeting was indefinitely postponed after Kennedy was diagnosed with a brain tumor. </w:t>
      </w:r>
    </w:p>
    <w:p w14:paraId="3864E91D"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In 1975, Senator Kennedy was an outspoken member of the committee that investigated the Central Intelligence Agency’s infamous MK-Ultra mind control experiments. They involved drug induced hypnosis, electronic </w:t>
      </w:r>
      <w:proofErr w:type="gramStart"/>
      <w:r w:rsidRPr="0042293D">
        <w:rPr>
          <w:rFonts w:ascii="ArialMT" w:eastAsia="Times New Roman" w:hAnsi="ArialMT" w:cs="Times New Roman"/>
          <w:sz w:val="20"/>
          <w:szCs w:val="20"/>
        </w:rPr>
        <w:t>torture</w:t>
      </w:r>
      <w:proofErr w:type="gramEnd"/>
      <w:r w:rsidRPr="0042293D">
        <w:rPr>
          <w:rFonts w:ascii="ArialMT" w:eastAsia="Times New Roman" w:hAnsi="ArialMT" w:cs="Times New Roman"/>
          <w:sz w:val="20"/>
          <w:szCs w:val="20"/>
        </w:rPr>
        <w:t xml:space="preserve"> and radio frequency neural contact with unwitting human targets, some of whom are Vietnam War veterans now suing the U.S. Government. </w:t>
      </w:r>
    </w:p>
    <w:p w14:paraId="124FE1DE"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 White House and Congress denounced the CIA and banned further mind control experiments. Yet, many published reports claim the testing never stopped and now the technology has been perfected. Evidence of that is detailed in a 1992 federal </w:t>
      </w:r>
      <w:proofErr w:type="gramStart"/>
      <w:r w:rsidRPr="0042293D">
        <w:rPr>
          <w:rFonts w:ascii="ArialMT" w:eastAsia="Times New Roman" w:hAnsi="ArialMT" w:cs="Times New Roman"/>
          <w:sz w:val="20"/>
          <w:szCs w:val="20"/>
        </w:rPr>
        <w:t>law suit</w:t>
      </w:r>
      <w:proofErr w:type="gramEnd"/>
      <w:r w:rsidRPr="0042293D">
        <w:rPr>
          <w:rFonts w:ascii="ArialMT" w:eastAsia="Times New Roman" w:hAnsi="ArialMT" w:cs="Times New Roman"/>
          <w:sz w:val="20"/>
          <w:szCs w:val="20"/>
        </w:rPr>
        <w:t xml:space="preserve"> filed by an NSA “whistleblower” who contends that land-based and space-based technologies can now isolate a person’s individual neural frequencies and can remotely connect to the brain. This link, according to the suit, enables synthetic telepathy, manipulates the central nervous system. </w:t>
      </w:r>
    </w:p>
    <w:p w14:paraId="1D98BD72"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 case never went to trial but the </w:t>
      </w:r>
      <w:proofErr w:type="gramStart"/>
      <w:r w:rsidRPr="0042293D">
        <w:rPr>
          <w:rFonts w:ascii="ArialMT" w:eastAsia="Times New Roman" w:hAnsi="ArialMT" w:cs="Times New Roman"/>
          <w:sz w:val="20"/>
          <w:szCs w:val="20"/>
        </w:rPr>
        <w:t>law suit</w:t>
      </w:r>
      <w:proofErr w:type="gramEnd"/>
      <w:r w:rsidRPr="0042293D">
        <w:rPr>
          <w:rFonts w:ascii="ArialMT" w:eastAsia="Times New Roman" w:hAnsi="ArialMT" w:cs="Times New Roman"/>
          <w:sz w:val="20"/>
          <w:szCs w:val="20"/>
        </w:rPr>
        <w:t xml:space="preserve"> is heralded by many victims as a succinct document explaining what is happening to them,” according to Lynn Weed, FFCHS’ legal director. Robinson explained, </w:t>
      </w:r>
      <w:r w:rsidRPr="0042293D">
        <w:rPr>
          <w:rFonts w:ascii="Arial" w:eastAsia="Times New Roman" w:hAnsi="Arial" w:cs="Arial"/>
          <w:b/>
          <w:bCs/>
          <w:sz w:val="20"/>
          <w:szCs w:val="20"/>
        </w:rPr>
        <w:t xml:space="preserve">“Some experts refer to the combination of psychological torment and technological terror as Psychotronic Torture.” </w:t>
      </w:r>
    </w:p>
    <w:p w14:paraId="07A86FF2"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Robinson added, “There are some common denominators among targeted individuals of organized stalking and electronic harassment. They are often minorities, including disabled persons, Blacks and Jews. </w:t>
      </w:r>
      <w:r w:rsidRPr="0042293D">
        <w:rPr>
          <w:rFonts w:ascii="Arial" w:eastAsia="Times New Roman" w:hAnsi="Arial" w:cs="Arial"/>
          <w:b/>
          <w:bCs/>
          <w:sz w:val="20"/>
          <w:szCs w:val="20"/>
        </w:rPr>
        <w:t>Sometimes they are whistleblowers</w:t>
      </w:r>
      <w:r w:rsidRPr="0042293D">
        <w:rPr>
          <w:rFonts w:ascii="ArialMT" w:eastAsia="Times New Roman" w:hAnsi="ArialMT" w:cs="Times New Roman"/>
          <w:sz w:val="20"/>
          <w:szCs w:val="20"/>
        </w:rPr>
        <w:t xml:space="preserve">. </w:t>
      </w:r>
      <w:proofErr w:type="gramStart"/>
      <w:r w:rsidRPr="0042293D">
        <w:rPr>
          <w:rFonts w:ascii="ArialMT" w:eastAsia="Times New Roman" w:hAnsi="ArialMT" w:cs="Times New Roman"/>
          <w:sz w:val="20"/>
          <w:szCs w:val="20"/>
        </w:rPr>
        <w:t>Often</w:t>
      </w:r>
      <w:proofErr w:type="gramEnd"/>
      <w:r w:rsidRPr="0042293D">
        <w:rPr>
          <w:rFonts w:ascii="ArialMT" w:eastAsia="Times New Roman" w:hAnsi="ArialMT" w:cs="Times New Roman"/>
          <w:sz w:val="20"/>
          <w:szCs w:val="20"/>
        </w:rPr>
        <w:t xml:space="preserve"> they are embroiled in bad business deals or personal relationship issues, including break-ups, divorce and child custody battles. In the end, victims become ill, depressed, frustrated, jobless and penniless.”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said, “I know the effects all too well. He added, “The targeting will continue until the American people and our leaders start looking for evidence, start examining facts and start asking questions just like the White House and Senate did in the late 1970s.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concluded, “The war against our own people remains widespread and pervasive -- nothing has changed except the technology is more advanced and more frightening 40 years later.” </w:t>
      </w:r>
    </w:p>
    <w:p w14:paraId="63DB4CDC"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w:t>
      </w:r>
      <w:r w:rsidRPr="0042293D">
        <w:rPr>
          <w:rFonts w:ascii="ArialMT" w:eastAsia="Times New Roman" w:hAnsi="ArialMT" w:cs="Times New Roman"/>
          <w:sz w:val="20"/>
          <w:szCs w:val="20"/>
        </w:rPr>
        <w:br/>
        <w:t>To view and download the court papers, go here.</w:t>
      </w:r>
      <w:r w:rsidRPr="0042293D">
        <w:rPr>
          <w:rFonts w:ascii="ArialMT" w:eastAsia="Times New Roman" w:hAnsi="ArialMT" w:cs="Times New Roman"/>
          <w:sz w:val="20"/>
          <w:szCs w:val="20"/>
        </w:rPr>
        <w:br/>
        <w:t xml:space="preserve">A Word to the Wise T.I. thanks James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for permission to publish. </w:t>
      </w:r>
    </w:p>
    <w:p w14:paraId="6F208BB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 of 49 05/17/2009 </w:t>
      </w:r>
    </w:p>
    <w:p w14:paraId="4E9D6FC8"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Wichita, KS April 20, 2009 </w:t>
      </w:r>
    </w:p>
    <w:p w14:paraId="08D62666"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A Wichita inventor who claims he is being attacked by directed high energy weapons, victimized by covert organized </w:t>
      </w:r>
      <w:proofErr w:type="gramStart"/>
      <w:r w:rsidRPr="0042293D">
        <w:rPr>
          <w:rFonts w:ascii="ArialMT" w:eastAsia="Times New Roman" w:hAnsi="ArialMT" w:cs="Times New Roman"/>
          <w:sz w:val="20"/>
          <w:szCs w:val="20"/>
        </w:rPr>
        <w:t>stalking</w:t>
      </w:r>
      <w:proofErr w:type="gramEnd"/>
      <w:r w:rsidRPr="0042293D">
        <w:rPr>
          <w:rFonts w:ascii="ArialMT" w:eastAsia="Times New Roman" w:hAnsi="ArialMT" w:cs="Times New Roman"/>
          <w:sz w:val="20"/>
          <w:szCs w:val="20"/>
        </w:rPr>
        <w:t xml:space="preserve"> and targeted by highly advanced forms of electronic harassment was granted an order of protection against one of his assailants, according to a Sedgwick County District Court ruling. After reviewing a petition filed by 38-year-old victim James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Judge Terry Pullman determined the case should be weighed on its merits and a hearing was scheduled before Judge James Beasley. In the end,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prevailed. </w:t>
      </w:r>
    </w:p>
    <w:p w14:paraId="1A8BC942"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proofErr w:type="spellStart"/>
      <w:r w:rsidRPr="0042293D">
        <w:rPr>
          <w:rFonts w:ascii="ArialMT" w:eastAsia="Times New Roman" w:hAnsi="ArialMT" w:cs="Times New Roman"/>
          <w:sz w:val="20"/>
          <w:szCs w:val="20"/>
        </w:rPr>
        <w:t>Walbert's</w:t>
      </w:r>
      <w:proofErr w:type="spellEnd"/>
      <w:r w:rsidRPr="0042293D">
        <w:rPr>
          <w:rFonts w:ascii="ArialMT" w:eastAsia="Times New Roman" w:hAnsi="ArialMT" w:cs="Times New Roman"/>
          <w:sz w:val="20"/>
          <w:szCs w:val="20"/>
        </w:rPr>
        <w:t xml:space="preserve"> evidence included declassified government documents, photos and scientific data attesting to the authenticity of land-based and satellite-based directed energy weaponry. His proof also included a radiation forensics report concluding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is being targeted with obscure microwave frequencies. And, to show he is not the only victim of these crimes,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provided a letter from Missouri State Representative James O. Guest corroborating that his office has recently investigated an estimated 300 complaints of electronic harassment and organized stalking. </w:t>
      </w:r>
    </w:p>
    <w:p w14:paraId="7FB4B746"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According to the Freedom </w:t>
      </w:r>
      <w:proofErr w:type="gramStart"/>
      <w:r w:rsidRPr="0042293D">
        <w:rPr>
          <w:rFonts w:ascii="ArialMT" w:eastAsia="Times New Roman" w:hAnsi="ArialMT" w:cs="Times New Roman"/>
          <w:sz w:val="20"/>
          <w:szCs w:val="20"/>
        </w:rPr>
        <w:t>From</w:t>
      </w:r>
      <w:proofErr w:type="gramEnd"/>
      <w:r w:rsidRPr="0042293D">
        <w:rPr>
          <w:rFonts w:ascii="ArialMT" w:eastAsia="Times New Roman" w:hAnsi="ArialMT" w:cs="Times New Roman"/>
          <w:sz w:val="20"/>
          <w:szCs w:val="20"/>
        </w:rPr>
        <w:t xml:space="preserve"> Covert Harassment and Surveillance non-profit victim advocacy organization, the number of targeted individuals worldwide is exponentially more. One of them,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of Wichita, decided to fight back in court after enduring repeated incidents of organized stalking and electronic harassment that began in 2004. That’s when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dissolved his potential business relationship with defendant Jeremiah Redford, 27, also of Wichita. The two men discussed Redford’s marketing of </w:t>
      </w:r>
      <w:proofErr w:type="spellStart"/>
      <w:r w:rsidRPr="0042293D">
        <w:rPr>
          <w:rFonts w:ascii="ArialMT" w:eastAsia="Times New Roman" w:hAnsi="ArialMT" w:cs="Times New Roman"/>
          <w:sz w:val="20"/>
          <w:szCs w:val="20"/>
        </w:rPr>
        <w:t>Walbert’s</w:t>
      </w:r>
      <w:proofErr w:type="spellEnd"/>
      <w:r w:rsidRPr="0042293D">
        <w:rPr>
          <w:rFonts w:ascii="ArialMT" w:eastAsia="Times New Roman" w:hAnsi="ArialMT" w:cs="Times New Roman"/>
          <w:sz w:val="20"/>
          <w:szCs w:val="20"/>
        </w:rPr>
        <w:t xml:space="preserve"> invention of an antimicrobial sanitary seal for </w:t>
      </w:r>
      <w:proofErr w:type="gramStart"/>
      <w:r w:rsidRPr="0042293D">
        <w:rPr>
          <w:rFonts w:ascii="ArialMT" w:eastAsia="Times New Roman" w:hAnsi="ArialMT" w:cs="Times New Roman"/>
          <w:sz w:val="20"/>
          <w:szCs w:val="20"/>
        </w:rPr>
        <w:t>12 ounce</w:t>
      </w:r>
      <w:proofErr w:type="gramEnd"/>
      <w:r w:rsidRPr="0042293D">
        <w:rPr>
          <w:rFonts w:ascii="ArialMT" w:eastAsia="Times New Roman" w:hAnsi="ArialMT" w:cs="Times New Roman"/>
          <w:sz w:val="20"/>
          <w:szCs w:val="20"/>
        </w:rPr>
        <w:t xml:space="preserve"> aluminum beverage cans. Redford failed to appear at the December 30, </w:t>
      </w:r>
      <w:proofErr w:type="gramStart"/>
      <w:r w:rsidRPr="0042293D">
        <w:rPr>
          <w:rFonts w:ascii="ArialMT" w:eastAsia="Times New Roman" w:hAnsi="ArialMT" w:cs="Times New Roman"/>
          <w:sz w:val="20"/>
          <w:szCs w:val="20"/>
        </w:rPr>
        <w:t>2008</w:t>
      </w:r>
      <w:proofErr w:type="gramEnd"/>
      <w:r w:rsidRPr="0042293D">
        <w:rPr>
          <w:rFonts w:ascii="ArialMT" w:eastAsia="Times New Roman" w:hAnsi="ArialMT" w:cs="Times New Roman"/>
          <w:sz w:val="20"/>
          <w:szCs w:val="20"/>
        </w:rPr>
        <w:t xml:space="preserve"> court hearing to defend himself. </w:t>
      </w:r>
    </w:p>
    <w:p w14:paraId="52E7F183"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“When the business deal went </w:t>
      </w:r>
      <w:proofErr w:type="gramStart"/>
      <w:r w:rsidRPr="0042293D">
        <w:rPr>
          <w:rFonts w:ascii="ArialMT" w:eastAsia="Times New Roman" w:hAnsi="ArialMT" w:cs="Times New Roman"/>
          <w:sz w:val="20"/>
          <w:szCs w:val="20"/>
        </w:rPr>
        <w:t>sour</w:t>
      </w:r>
      <w:proofErr w:type="gramEnd"/>
      <w:r w:rsidRPr="0042293D">
        <w:rPr>
          <w:rFonts w:ascii="ArialMT" w:eastAsia="Times New Roman" w:hAnsi="ArialMT" w:cs="Times New Roman"/>
          <w:sz w:val="20"/>
          <w:szCs w:val="20"/>
        </w:rPr>
        <w:t xml:space="preserve"> I was threatened that I would be shot with jolts of radiation,” said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“A few days later I was attacked in my home with a continuous stream of electrical </w:t>
      </w:r>
      <w:r w:rsidRPr="0042293D">
        <w:rPr>
          <w:rFonts w:ascii="ArialMT" w:eastAsia="Times New Roman" w:hAnsi="ArialMT" w:cs="Times New Roman"/>
          <w:sz w:val="20"/>
          <w:szCs w:val="20"/>
        </w:rPr>
        <w:lastRenderedPageBreak/>
        <w:t xml:space="preserve">current running through my body, which causes headaches and artificial auditory effects, including electronically generated tones, popping, </w:t>
      </w:r>
      <w:proofErr w:type="gramStart"/>
      <w:r w:rsidRPr="0042293D">
        <w:rPr>
          <w:rFonts w:ascii="ArialMT" w:eastAsia="Times New Roman" w:hAnsi="ArialMT" w:cs="Times New Roman"/>
          <w:sz w:val="20"/>
          <w:szCs w:val="20"/>
        </w:rPr>
        <w:t>buzzing</w:t>
      </w:r>
      <w:proofErr w:type="gramEnd"/>
      <w:r w:rsidRPr="0042293D">
        <w:rPr>
          <w:rFonts w:ascii="ArialMT" w:eastAsia="Times New Roman" w:hAnsi="ArialMT" w:cs="Times New Roman"/>
          <w:sz w:val="20"/>
          <w:szCs w:val="20"/>
        </w:rPr>
        <w:t xml:space="preserve"> and ringing sounds in the ears. </w:t>
      </w:r>
    </w:p>
    <w:p w14:paraId="27291CD0"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These are some of the same complaints made by employees of the U.S. Embassy in Moscow, Russia in 1976. They were being attacked by Soviet KGB microwave weapons, according to former Secretary of State Henry Kissinger. </w:t>
      </w:r>
    </w:p>
    <w:p w14:paraId="6F431274"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These weapons are now manufactured by several defense contractors, such as Raytheon Corporation. They range in size from handheld ray guns to tripod mounted units, to six-foot diameter mobile mounted dishes and satellite delivered impulses. The radiation beams can effectively target and temporarily paralyze a single person or a brigade of soldiers. </w:t>
      </w:r>
    </w:p>
    <w:p w14:paraId="7B27E380"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While these weapons are designed to quell civil unrest or disperse enemy troops, there is increasing evidence that they have fallen into the wrong hands and are being used against innocent Americans possibly by rogue elements of the government, paramilitary units, organized crime syndicates and ultra-extremist hate groups. </w:t>
      </w:r>
    </w:p>
    <w:p w14:paraId="444F8CFA"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“James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has a good case," said Republican Representative Guest, the former aerospace engineer turned politician in 2000. He now chairs the Missouri House of Representatives Real ID and Personal Privacy Committee. Guest is currently working on proposed legislation that addresses electronic harassment. He said, “It’s easier to discredit victims because none of us wants to believe that this is happening in America.” Guest continued, “The weapons are undetectable but the evidence, especially the US patents I’ve seen and the victims I have spoken with tells me this is for real.” Even one of Guest’s staff members reported that after she began investigating complaints she was attacked with electronic weapons. </w:t>
      </w:r>
    </w:p>
    <w:p w14:paraId="3AE026D1"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When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first sought a temporary restraining order in November 2008, he told Judge </w:t>
      </w:r>
    </w:p>
    <w:p w14:paraId="443DEB2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 of 49 05/17/2009 </w:t>
      </w:r>
    </w:p>
    <w:p w14:paraId="16731F19"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Pullman his extraordinary story of sophisticated electronic harassment that includes microwave weapons, cybercrimes, telephone tampering, cell phone signal interceptions and jamming.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also recited incidents of orchestrated stalking by strangers driving by his house, honking horns by day, tailing him, spying on him, destroying his </w:t>
      </w:r>
      <w:proofErr w:type="gramStart"/>
      <w:r w:rsidRPr="0042293D">
        <w:rPr>
          <w:rFonts w:ascii="ArialMT" w:eastAsia="Times New Roman" w:hAnsi="ArialMT" w:cs="Times New Roman"/>
          <w:sz w:val="20"/>
          <w:szCs w:val="20"/>
        </w:rPr>
        <w:t>property</w:t>
      </w:r>
      <w:proofErr w:type="gramEnd"/>
      <w:r w:rsidRPr="0042293D">
        <w:rPr>
          <w:rFonts w:ascii="ArialMT" w:eastAsia="Times New Roman" w:hAnsi="ArialMT" w:cs="Times New Roman"/>
          <w:sz w:val="20"/>
          <w:szCs w:val="20"/>
        </w:rPr>
        <w:t xml:space="preserve"> and repeatedly breaking into his house. </w:t>
      </w:r>
    </w:p>
    <w:p w14:paraId="597CB315"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Judge Pullman said, “I allowed the hearing to be set so that the plaintiff could have his day in court and have the opportunity to prove his claims and thus obtain a final order with protection for one year.” Ultimately, the court ruled in </w:t>
      </w:r>
      <w:proofErr w:type="spellStart"/>
      <w:r w:rsidRPr="0042293D">
        <w:rPr>
          <w:rFonts w:ascii="ArialMT" w:eastAsia="Times New Roman" w:hAnsi="ArialMT" w:cs="Times New Roman"/>
          <w:sz w:val="20"/>
          <w:szCs w:val="20"/>
        </w:rPr>
        <w:t>Walbert’s</w:t>
      </w:r>
      <w:proofErr w:type="spellEnd"/>
      <w:r w:rsidRPr="0042293D">
        <w:rPr>
          <w:rFonts w:ascii="ArialMT" w:eastAsia="Times New Roman" w:hAnsi="ArialMT" w:cs="Times New Roman"/>
          <w:sz w:val="20"/>
          <w:szCs w:val="20"/>
        </w:rPr>
        <w:t xml:space="preserve"> favor. </w:t>
      </w:r>
    </w:p>
    <w:p w14:paraId="1FEF24E4"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“We are acutely aware of widespread, credible reports about the terrorizing tactics of electronic harassment and the increasing new phenomenon of clandestine vigilantism known as organized </w:t>
      </w:r>
      <w:proofErr w:type="gramStart"/>
      <w:r w:rsidRPr="0042293D">
        <w:rPr>
          <w:rFonts w:ascii="ArialMT" w:eastAsia="Times New Roman" w:hAnsi="ArialMT" w:cs="Times New Roman"/>
          <w:sz w:val="20"/>
          <w:szCs w:val="20"/>
        </w:rPr>
        <w:t>stalking,“</w:t>
      </w:r>
      <w:proofErr w:type="gramEnd"/>
      <w:r w:rsidRPr="0042293D">
        <w:rPr>
          <w:rFonts w:ascii="ArialMT" w:eastAsia="Times New Roman" w:hAnsi="ArialMT" w:cs="Times New Roman"/>
          <w:sz w:val="20"/>
          <w:szCs w:val="20"/>
        </w:rPr>
        <w:t xml:space="preserve"> said Derrick Robinson, President of FFCHS in Cincinnati, Ohio. The organization is committed to expose, end and outlaw these atrocities. Robinson is a US Navy veteran formerly assigned to the National Security Agency as a linguistic expert. He says he became a targeted individual in 1982, shortly before he was honorably discharged from military service. </w:t>
      </w:r>
    </w:p>
    <w:p w14:paraId="346706C3"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In 2008, Representative Guest said he was slated to meet with U.S. Senator Edward Kennedy of Massachusetts to discuss concerns about electronic harassment. However, the meeting was indefinitely postponed after Kennedy was diagnosed with a brain tumor. </w:t>
      </w:r>
    </w:p>
    <w:p w14:paraId="6F7B28B3"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In 1975, Senator Kennedy was an outspoken member of the committee that investigated the Central Intelligence Agency’s infamous MK-Ultra mind control experiments. They involved drug induced hypnosis, electronic </w:t>
      </w:r>
      <w:proofErr w:type="gramStart"/>
      <w:r w:rsidRPr="0042293D">
        <w:rPr>
          <w:rFonts w:ascii="ArialMT" w:eastAsia="Times New Roman" w:hAnsi="ArialMT" w:cs="Times New Roman"/>
          <w:sz w:val="20"/>
          <w:szCs w:val="20"/>
        </w:rPr>
        <w:t>torture</w:t>
      </w:r>
      <w:proofErr w:type="gramEnd"/>
      <w:r w:rsidRPr="0042293D">
        <w:rPr>
          <w:rFonts w:ascii="ArialMT" w:eastAsia="Times New Roman" w:hAnsi="ArialMT" w:cs="Times New Roman"/>
          <w:sz w:val="20"/>
          <w:szCs w:val="20"/>
        </w:rPr>
        <w:t xml:space="preserve"> and radio frequency neural contact with unwitting human targets, some of whom are Vietnam War veterans now suing the U.S. Government. </w:t>
      </w:r>
    </w:p>
    <w:p w14:paraId="62D54E44"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 White House and Congress denounced the CIA and banned further mind control experiments. Yet, many published reports claim the testing never stopped and now the technology has been perfected. Evidence of that is detailed in a 1992 federal </w:t>
      </w:r>
      <w:proofErr w:type="gramStart"/>
      <w:r w:rsidRPr="0042293D">
        <w:rPr>
          <w:rFonts w:ascii="ArialMT" w:eastAsia="Times New Roman" w:hAnsi="ArialMT" w:cs="Times New Roman"/>
          <w:sz w:val="20"/>
          <w:szCs w:val="20"/>
        </w:rPr>
        <w:t>law suit</w:t>
      </w:r>
      <w:proofErr w:type="gramEnd"/>
      <w:r w:rsidRPr="0042293D">
        <w:rPr>
          <w:rFonts w:ascii="ArialMT" w:eastAsia="Times New Roman" w:hAnsi="ArialMT" w:cs="Times New Roman"/>
          <w:sz w:val="20"/>
          <w:szCs w:val="20"/>
        </w:rPr>
        <w:t xml:space="preserve"> filed by an NSA “whistleblower” who contends that land-based and space-based technologies can now isolate a person’s individual neural frequencies and can remotely connect to the brain. This link, according to the suit, enables synthetic telepathy, manipulates the central nervous system. </w:t>
      </w:r>
    </w:p>
    <w:p w14:paraId="2C286EA1"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t xml:space="preserve">“The case never went to trial but the </w:t>
      </w:r>
      <w:proofErr w:type="gramStart"/>
      <w:r w:rsidRPr="0042293D">
        <w:rPr>
          <w:rFonts w:ascii="ArialMT" w:eastAsia="Times New Roman" w:hAnsi="ArialMT" w:cs="Times New Roman"/>
          <w:sz w:val="20"/>
          <w:szCs w:val="20"/>
        </w:rPr>
        <w:t>law suit</w:t>
      </w:r>
      <w:proofErr w:type="gramEnd"/>
      <w:r w:rsidRPr="0042293D">
        <w:rPr>
          <w:rFonts w:ascii="ArialMT" w:eastAsia="Times New Roman" w:hAnsi="ArialMT" w:cs="Times New Roman"/>
          <w:sz w:val="20"/>
          <w:szCs w:val="20"/>
        </w:rPr>
        <w:t xml:space="preserve"> is heralded by many victims as a succinct document explaining what is happening to them,” according to Lynn Weed, FFCHS’ legal director. Robinson explained, “Some experts refer to the combination of psychological torment and technological terror as Psychotronic Torture.” </w:t>
      </w:r>
    </w:p>
    <w:p w14:paraId="2628EDDB"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20"/>
          <w:szCs w:val="20"/>
        </w:rPr>
        <w:lastRenderedPageBreak/>
        <w:t xml:space="preserve">Robinson added, “There are some common denominators among targeted individuals of organized stalking and electronic harassment. They are often minorities, including disabled persons, Blacks and Jews. Sometimes they are whistleblowers. </w:t>
      </w:r>
      <w:proofErr w:type="gramStart"/>
      <w:r w:rsidRPr="0042293D">
        <w:rPr>
          <w:rFonts w:ascii="ArialMT" w:eastAsia="Times New Roman" w:hAnsi="ArialMT" w:cs="Times New Roman"/>
          <w:sz w:val="20"/>
          <w:szCs w:val="20"/>
        </w:rPr>
        <w:t>Often</w:t>
      </w:r>
      <w:proofErr w:type="gramEnd"/>
      <w:r w:rsidRPr="0042293D">
        <w:rPr>
          <w:rFonts w:ascii="ArialMT" w:eastAsia="Times New Roman" w:hAnsi="ArialMT" w:cs="Times New Roman"/>
          <w:sz w:val="20"/>
          <w:szCs w:val="20"/>
        </w:rPr>
        <w:t xml:space="preserve"> they are embroiled in bad business deals or personal relationship issues, including break-ups, divorce and child custody battles. In the end, victims become ill, depressed, frustrated, jobless and penniless.” </w:t>
      </w:r>
    </w:p>
    <w:p w14:paraId="0B39BC75"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said, “I know the effects all too well. He added, “The targeting will continue until the American people and our leaders start looking for evidence, start examining facts and start asking questions just like the White House and Senate did in the late 1970s. </w:t>
      </w:r>
      <w:proofErr w:type="spellStart"/>
      <w:r w:rsidRPr="0042293D">
        <w:rPr>
          <w:rFonts w:ascii="ArialMT" w:eastAsia="Times New Roman" w:hAnsi="ArialMT" w:cs="Times New Roman"/>
          <w:sz w:val="20"/>
          <w:szCs w:val="20"/>
        </w:rPr>
        <w:t>Walbert</w:t>
      </w:r>
      <w:proofErr w:type="spellEnd"/>
      <w:r w:rsidRPr="0042293D">
        <w:rPr>
          <w:rFonts w:ascii="ArialMT" w:eastAsia="Times New Roman" w:hAnsi="ArialMT" w:cs="Times New Roman"/>
          <w:sz w:val="20"/>
          <w:szCs w:val="20"/>
        </w:rPr>
        <w:t xml:space="preserve"> concluded, “The war against our own people remains widespread and pervasive -- nothing has changed except the technology is more advanced and more frightening 40 years later.” </w:t>
      </w:r>
    </w:p>
    <w:p w14:paraId="40FF9C6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5 of 49 05/17/2009 </w:t>
      </w:r>
    </w:p>
    <w:p w14:paraId="2921368D" w14:textId="02319A14"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Containers/UBF8T346G9.ms/WebArchiveCopyPasteTempFiles/com.microsoft.Word/page6image1466916432"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72E1BDED" wp14:editId="3FA39901">
            <wp:extent cx="5943600" cy="7053580"/>
            <wp:effectExtent l="0" t="0" r="0" b="0"/>
            <wp:docPr id="67" name="Picture 67" descr="page6image14669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6image146691643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943600" cy="705358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7A368C1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12 of 49 05/17/2009 </w:t>
      </w:r>
    </w:p>
    <w:p w14:paraId="19A982DC" w14:textId="37188593"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Containers/UBF8T346G9.ms/WebArchiveCopyPasteTempFiles/com.microsoft.Word/page7image1411768288"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59400FED" wp14:editId="166EE374">
            <wp:extent cx="5943600" cy="7077075"/>
            <wp:effectExtent l="0" t="0" r="0" b="0"/>
            <wp:docPr id="66" name="Picture 66" descr="page7image141176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7image141176828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943600" cy="707707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170DFB6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11 of 49 05/17/2009 </w:t>
      </w:r>
    </w:p>
    <w:p w14:paraId="0E7365B5" w14:textId="14154FAF"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Containers/UBF8T346G9.ms/WebArchiveCopyPasteTempFiles/com.microsoft.Word/page8image1585936880"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9AFE76B" wp14:editId="1C5215A6">
            <wp:extent cx="5943600" cy="7612380"/>
            <wp:effectExtent l="0" t="0" r="0" b="0"/>
            <wp:docPr id="65" name="Picture 65" descr="page8image15859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8image158593688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943600" cy="761238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7C1193D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7 of 49 05/17/2009 </w:t>
      </w:r>
    </w:p>
    <w:p w14:paraId="49608235" w14:textId="5F6F2C95"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Containers/UBF8T346G9.ms/WebArchiveCopyPasteTempFiles/com.microsoft.Word/page9image1585961232"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3C4DB210" wp14:editId="5FA531AA">
            <wp:extent cx="4964430" cy="8229600"/>
            <wp:effectExtent l="0" t="0" r="1270" b="0"/>
            <wp:docPr id="64" name="Picture 64" descr="page9image158596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9image158596123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964430" cy="82296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166FF79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lastRenderedPageBreak/>
        <w:t xml:space="preserve">Advanced Media Group Page 6 of 49 05/17/2009 </w:t>
      </w:r>
    </w:p>
    <w:p w14:paraId="607AD2AB" w14:textId="0F5F547D"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Containers/UBF8T346G9.ms/WebArchiveCopyPasteTempFiles/com.microsoft.Word/page10image1585961632"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BB4E084" wp14:editId="70EB566C">
            <wp:extent cx="5814695" cy="8229600"/>
            <wp:effectExtent l="0" t="0" r="1905" b="0"/>
            <wp:docPr id="63" name="Picture 63" descr="page10image158596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0image158596163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814695" cy="82296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62F0D06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lastRenderedPageBreak/>
        <w:t xml:space="preserve">Advanced Media Group Page 8 of 49 05/17/2009 </w:t>
      </w:r>
    </w:p>
    <w:p w14:paraId="4B77B092" w14:textId="4D3D5F22"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Containers/UBF8T346G9.ms/WebArchiveCopyPasteTempFiles/com.microsoft.Word/page11image1586013920"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3515CD1E" wp14:editId="59A9415C">
            <wp:extent cx="5943600" cy="7771765"/>
            <wp:effectExtent l="0" t="0" r="0" b="635"/>
            <wp:docPr id="62" name="Picture 62" descr="page11image158601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1image158601392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943600" cy="777176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49BDB0D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9 of 49 05/17/2009 </w:t>
      </w:r>
    </w:p>
    <w:p w14:paraId="0D374111" w14:textId="62B34984"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Containers/UBF8T346G9.ms/WebArchiveCopyPasteTempFiles/com.microsoft.Word/page12image1586034432"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206AD556" wp14:editId="7FD32805">
            <wp:extent cx="5943600" cy="7573010"/>
            <wp:effectExtent l="0" t="0" r="0" b="0"/>
            <wp:docPr id="61" name="Picture 61" descr="page12image158603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2image158603443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943600" cy="757301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1BC7EBC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10 of 49 05/17/2009 </w:t>
      </w:r>
    </w:p>
    <w:p w14:paraId="5FAD6A37" w14:textId="2BEBAFE5"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Containers/UBF8T346G9.ms/WebArchiveCopyPasteTempFiles/com.microsoft.Word/page13image1586035056"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3D870B20" wp14:editId="6E2F6968">
            <wp:extent cx="5943600" cy="7823200"/>
            <wp:effectExtent l="0" t="0" r="0" b="0"/>
            <wp:docPr id="60" name="Picture 60" descr="page13image158603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13image158603505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943600" cy="782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1AD0A4E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13 of 49 05/17/2009 </w:t>
      </w:r>
    </w:p>
    <w:p w14:paraId="51534BD2" w14:textId="56B4E2BD"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Containers/UBF8T346G9.ms/WebArchiveCopyPasteTempFiles/com.microsoft.Word/page14image1586059280"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0C29E06" wp14:editId="2324D2BA">
            <wp:extent cx="5943600" cy="7580630"/>
            <wp:effectExtent l="0" t="0" r="0" b="1270"/>
            <wp:docPr id="59" name="Picture 59" descr="page14image158605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14image158605928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43600" cy="758063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0390949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14 of 49 05/17/2009 </w:t>
      </w:r>
    </w:p>
    <w:p w14:paraId="5CA0AAB6" w14:textId="1C61CE94"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Containers/UBF8T346G9.ms/WebArchiveCopyPasteTempFiles/com.microsoft.Word/page15image1586107840"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45350606" wp14:editId="332137AE">
            <wp:extent cx="5943600" cy="7659370"/>
            <wp:effectExtent l="0" t="0" r="0" b="0"/>
            <wp:docPr id="58" name="Picture 58" descr="page15image158610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15image158610784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43600" cy="765937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1AC1E3C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15 of 49 05/17/2009 </w:t>
      </w:r>
    </w:p>
    <w:p w14:paraId="1B4B429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sz w:val="20"/>
          <w:szCs w:val="20"/>
        </w:rPr>
        <w:t xml:space="preserve">BIOGRAPHY OF JUDGE JAMES E. BEASLEY - COURT OF JUDICIA... </w:t>
      </w:r>
    </w:p>
    <w:p w14:paraId="3145C49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sz w:val="20"/>
          <w:szCs w:val="20"/>
        </w:rPr>
        <w:t xml:space="preserve">http://www.cjdpa.org/bios/beasley.html </w:t>
      </w:r>
    </w:p>
    <w:p w14:paraId="5C949240" w14:textId="0692004F" w:rsidR="0042293D" w:rsidRPr="0042293D" w:rsidRDefault="0042293D" w:rsidP="0042293D">
      <w:pPr>
        <w:pStyle w:val="ListParagraph"/>
        <w:numPr>
          <w:ilvl w:val="0"/>
          <w:numId w:val="18"/>
        </w:numPr>
        <w:shd w:val="clear" w:color="auto" w:fill="FFFFFF"/>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Containers/UBF8T346G9.ms/WebArchiveCopyPasteTempFiles/com.microsoft.Word/page16image1586267952"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1E34F6B7" wp14:editId="2E1F6C7F">
            <wp:extent cx="3390265" cy="421005"/>
            <wp:effectExtent l="0" t="0" r="635" b="0"/>
            <wp:docPr id="57" name="Picture 57" descr="page16image158626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16image158626795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390265" cy="42100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Containers/UBF8T346G9.ms/WebArchiveCopyPasteTempFiles/com.microsoft.Word/page16image1586268384"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70E983F3" wp14:editId="4B3A89DB">
            <wp:extent cx="719455" cy="626745"/>
            <wp:effectExtent l="0" t="0" r="4445" b="0"/>
            <wp:docPr id="56" name="Picture 56" descr="page16image158626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16image158626838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719455" cy="62674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4ABB8B93"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 w:eastAsia="Times New Roman" w:hAnsi="Arial" w:cs="Arial"/>
          <w:b/>
          <w:bCs/>
          <w:sz w:val="14"/>
          <w:szCs w:val="14"/>
        </w:rPr>
        <w:t xml:space="preserve">Judge James E. Beasley </w:t>
      </w:r>
    </w:p>
    <w:p w14:paraId="17E65694"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12"/>
          <w:szCs w:val="12"/>
        </w:rPr>
        <w:t xml:space="preserve">Judge Beasley was sworn in as a Judge of the Court of Judicial Discipline on January 23, 2002. </w:t>
      </w:r>
    </w:p>
    <w:p w14:paraId="7A942CE0"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12"/>
          <w:szCs w:val="12"/>
        </w:rPr>
        <w:t xml:space="preserve">Judge Beasley graduated from Temple University in 1953, and Temple Law School in 1956. </w:t>
      </w:r>
    </w:p>
    <w:p w14:paraId="218A87A9"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12"/>
          <w:szCs w:val="12"/>
        </w:rPr>
        <w:t xml:space="preserve">Judge Beasley served in the U.S. Navy and while in college joined the ROTC and became Cadet Regimental Commander and was awarded the Scabbard and Blade Award as the outstanding military student. He has also received the Philadelphia Trial Lawyers Justice Michael </w:t>
      </w:r>
      <w:proofErr w:type="spellStart"/>
      <w:r w:rsidRPr="0042293D">
        <w:rPr>
          <w:rFonts w:ascii="ArialMT" w:eastAsia="Times New Roman" w:hAnsi="ArialMT" w:cs="Times New Roman"/>
          <w:sz w:val="12"/>
          <w:szCs w:val="12"/>
        </w:rPr>
        <w:t>Musmanno</w:t>
      </w:r>
      <w:proofErr w:type="spellEnd"/>
      <w:r w:rsidRPr="0042293D">
        <w:rPr>
          <w:rFonts w:ascii="ArialMT" w:eastAsia="Times New Roman" w:hAnsi="ArialMT" w:cs="Times New Roman"/>
          <w:sz w:val="12"/>
          <w:szCs w:val="12"/>
        </w:rPr>
        <w:t xml:space="preserve"> Award, Temple University General Alumni Associations Certificate of Honor, Temple Russell Conwell Award, The Chapel of Four Chaplains Legion of Honor. He is noted in the Best Lawyers in America and in various Who's Who publications. </w:t>
      </w:r>
    </w:p>
    <w:p w14:paraId="5A8322A7"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12"/>
          <w:szCs w:val="12"/>
        </w:rPr>
        <w:t xml:space="preserve">He is admitted to practice in Pennsylvania and New York as well as being admitted to practice in the U.S. Supreme Court, U.S. District Court for the Eastern District of </w:t>
      </w:r>
      <w:proofErr w:type="gramStart"/>
      <w:r w:rsidRPr="0042293D">
        <w:rPr>
          <w:rFonts w:ascii="ArialMT" w:eastAsia="Times New Roman" w:hAnsi="ArialMT" w:cs="Times New Roman"/>
          <w:sz w:val="12"/>
          <w:szCs w:val="12"/>
        </w:rPr>
        <w:t>Pennsylvania</w:t>
      </w:r>
      <w:proofErr w:type="gramEnd"/>
      <w:r w:rsidRPr="0042293D">
        <w:rPr>
          <w:rFonts w:ascii="ArialMT" w:eastAsia="Times New Roman" w:hAnsi="ArialMT" w:cs="Times New Roman"/>
          <w:sz w:val="12"/>
          <w:szCs w:val="12"/>
        </w:rPr>
        <w:t xml:space="preserve"> and Southern District of New York and in the following U.S. Circuit Court of Appeals, 1st, 2nd, 3rd, 5th, 6th, 8th, 9th, District of Columbia Circuit and member of the National Transportation Safety Board Bar Association. </w:t>
      </w:r>
    </w:p>
    <w:p w14:paraId="73D54CB6"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12"/>
          <w:szCs w:val="12"/>
        </w:rPr>
        <w:t xml:space="preserve">Judge Beasley spent two years as a law clerk for The Honorable John W. Lord, Jr. of the U.S. District Court, Eastern District of Pennsylvania. He served as President of the Philadelphia Trial Lawyers Association and President of the Pennsylvania Trial Lawyers Association. He is a member of the Inner Circle of Advocates, American Law Institute and is Chairman of the Pennsylvania Supreme Court Committee on Standard Jury Instruction (Civil). </w:t>
      </w:r>
    </w:p>
    <w:p w14:paraId="58ECDF79"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12"/>
          <w:szCs w:val="12"/>
        </w:rPr>
        <w:t xml:space="preserve">He has lectured at the Philadelphia area law schools and Pennsylvania and New Jersey Bar Associations. At the request of The American Law </w:t>
      </w:r>
      <w:proofErr w:type="gramStart"/>
      <w:r w:rsidRPr="0042293D">
        <w:rPr>
          <w:rFonts w:ascii="ArialMT" w:eastAsia="Times New Roman" w:hAnsi="ArialMT" w:cs="Times New Roman"/>
          <w:sz w:val="12"/>
          <w:szCs w:val="12"/>
        </w:rPr>
        <w:t>Institute</w:t>
      </w:r>
      <w:proofErr w:type="gramEnd"/>
      <w:r w:rsidRPr="0042293D">
        <w:rPr>
          <w:rFonts w:ascii="ArialMT" w:eastAsia="Times New Roman" w:hAnsi="ArialMT" w:cs="Times New Roman"/>
          <w:sz w:val="12"/>
          <w:szCs w:val="12"/>
        </w:rPr>
        <w:t xml:space="preserve"> he published a nationwide analysis of product liability law in the United States titled, "Product Liability and the Unreasonably Dangerous Requirement." He has given extensive seminars on trial practice, art of persuasion and defamation litigation. </w:t>
      </w:r>
    </w:p>
    <w:p w14:paraId="1245FA74"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12"/>
          <w:szCs w:val="12"/>
        </w:rPr>
        <w:t xml:space="preserve">Judge Beasley is a FAA certified flight instructor for single multi engine airplanes and instrument. He is a member of the six (6) Diamond Aerobatic Flight team, number two (2) position as well as a qualified Professional Race Pilot, National Air Racing Group (Unlimited class) and a QB at </w:t>
      </w:r>
      <w:proofErr w:type="spellStart"/>
      <w:r w:rsidRPr="0042293D">
        <w:rPr>
          <w:rFonts w:ascii="ArialMT" w:eastAsia="Times New Roman" w:hAnsi="ArialMT" w:cs="Times New Roman"/>
          <w:sz w:val="12"/>
          <w:szCs w:val="12"/>
        </w:rPr>
        <w:t>Phl</w:t>
      </w:r>
      <w:proofErr w:type="spellEnd"/>
      <w:r w:rsidRPr="0042293D">
        <w:rPr>
          <w:rFonts w:ascii="ArialMT" w:eastAsia="Times New Roman" w:hAnsi="ArialMT" w:cs="Times New Roman"/>
          <w:sz w:val="12"/>
          <w:szCs w:val="12"/>
        </w:rPr>
        <w:t xml:space="preserve"> Hanger. </w:t>
      </w:r>
    </w:p>
    <w:p w14:paraId="21A5F149"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color w:val="0000ED"/>
          <w:sz w:val="12"/>
          <w:szCs w:val="12"/>
        </w:rPr>
        <w:t xml:space="preserve">All Current and Past Judges of the Court </w:t>
      </w:r>
    </w:p>
    <w:p w14:paraId="76263962" w14:textId="77777777" w:rsidR="0042293D" w:rsidRPr="0042293D" w:rsidRDefault="0042293D" w:rsidP="0042293D">
      <w:pPr>
        <w:pStyle w:val="ListParagraph"/>
        <w:numPr>
          <w:ilvl w:val="0"/>
          <w:numId w:val="18"/>
        </w:numPr>
        <w:shd w:val="clear" w:color="auto" w:fill="FFFFFF"/>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8"/>
          <w:szCs w:val="8"/>
        </w:rPr>
        <w:t xml:space="preserve">A production of </w:t>
      </w:r>
      <w:proofErr w:type="spellStart"/>
      <w:r w:rsidRPr="0042293D">
        <w:rPr>
          <w:rFonts w:ascii="ArialMT" w:eastAsia="Times New Roman" w:hAnsi="ArialMT" w:cs="Times New Roman"/>
          <w:color w:val="0000ED"/>
          <w:sz w:val="8"/>
          <w:szCs w:val="8"/>
        </w:rPr>
        <w:t>Nexario</w:t>
      </w:r>
      <w:proofErr w:type="spellEnd"/>
      <w:r w:rsidRPr="0042293D">
        <w:rPr>
          <w:rFonts w:ascii="ArialMT" w:eastAsia="Times New Roman" w:hAnsi="ArialMT" w:cs="Times New Roman"/>
          <w:color w:val="0000ED"/>
          <w:sz w:val="8"/>
          <w:szCs w:val="8"/>
        </w:rPr>
        <w:t xml:space="preserve"> Solutions</w:t>
      </w:r>
      <w:r w:rsidRPr="0042293D">
        <w:rPr>
          <w:rFonts w:ascii="ArialMT" w:eastAsia="Times New Roman" w:hAnsi="ArialMT" w:cs="Times New Roman"/>
          <w:sz w:val="8"/>
          <w:szCs w:val="8"/>
        </w:rPr>
        <w:t xml:space="preserve">, an </w:t>
      </w:r>
      <w:r w:rsidRPr="0042293D">
        <w:rPr>
          <w:rFonts w:ascii="ArialMT" w:eastAsia="Times New Roman" w:hAnsi="ArialMT" w:cs="Times New Roman"/>
          <w:color w:val="0000ED"/>
          <w:sz w:val="8"/>
          <w:szCs w:val="8"/>
        </w:rPr>
        <w:t>Anchor Consulting Synergy</w:t>
      </w:r>
      <w:r w:rsidRPr="0042293D">
        <w:rPr>
          <w:rFonts w:ascii="ArialMT" w:eastAsia="Times New Roman" w:hAnsi="ArialMT" w:cs="Times New Roman"/>
          <w:sz w:val="8"/>
          <w:szCs w:val="8"/>
        </w:rPr>
        <w:t>.</w:t>
      </w:r>
      <w:r w:rsidRPr="0042293D">
        <w:rPr>
          <w:rFonts w:ascii="ArialMT" w:eastAsia="Times New Roman" w:hAnsi="ArialMT" w:cs="Times New Roman"/>
          <w:sz w:val="8"/>
          <w:szCs w:val="8"/>
        </w:rPr>
        <w:br/>
      </w:r>
      <w:r w:rsidRPr="0042293D">
        <w:rPr>
          <w:rFonts w:ascii="ArialMT" w:eastAsia="Times New Roman" w:hAnsi="ArialMT" w:cs="Times New Roman"/>
          <w:color w:val="0000ED"/>
          <w:sz w:val="8"/>
          <w:szCs w:val="8"/>
        </w:rPr>
        <w:t xml:space="preserve">Copyright ©2000-2009 </w:t>
      </w:r>
      <w:r w:rsidRPr="0042293D">
        <w:rPr>
          <w:rFonts w:ascii="ArialMT" w:eastAsia="Times New Roman" w:hAnsi="ArialMT" w:cs="Times New Roman"/>
          <w:sz w:val="8"/>
          <w:szCs w:val="8"/>
        </w:rPr>
        <w:t xml:space="preserve">Anchor Consulting in conjunction with The Court of Judicial Discipline, Commonwealth of Pennsylvania. All rights reserved. </w:t>
      </w:r>
    </w:p>
    <w:p w14:paraId="337469D3" w14:textId="5D3DF0B4" w:rsidR="0042293D" w:rsidRPr="0042293D" w:rsidRDefault="0042293D" w:rsidP="0042293D">
      <w:pPr>
        <w:pStyle w:val="ListParagraph"/>
        <w:numPr>
          <w:ilvl w:val="0"/>
          <w:numId w:val="18"/>
        </w:numPr>
        <w:shd w:val="clear" w:color="auto" w:fill="FFFFFF"/>
        <w:rPr>
          <w:rFonts w:ascii="Times New Roman" w:eastAsia="Times New Roman" w:hAnsi="Times New Roman" w:cs="Times New Roman"/>
        </w:rPr>
      </w:pP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Containers/UBF8T346G9.ms/WebArchiveCopyPasteTempFiles/com.microsoft.Word/page16image1586561856"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4977E754" wp14:editId="6AABD602">
            <wp:extent cx="2599055" cy="2743200"/>
            <wp:effectExtent l="0" t="0" r="4445" b="0"/>
            <wp:docPr id="55" name="Picture 55" descr="page16image158656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16image158656185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99055" cy="274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Containers/UBF8T346G9.ms/WebArchiveCopyPasteTempFiles/com.microsoft.Word/page16image1586562496"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17F26AA5" wp14:editId="367C9003">
            <wp:extent cx="688340" cy="2743200"/>
            <wp:effectExtent l="0" t="0" r="0" b="0"/>
            <wp:docPr id="54" name="Picture 54" descr="page16image158656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16image158656249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88340" cy="274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Containers/UBF8T346G9.ms/WebArchiveCopyPasteTempFiles/com.microsoft.Word/page16image1586562784"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49F1E959" wp14:editId="7B22A8E8">
            <wp:extent cx="688340" cy="10160"/>
            <wp:effectExtent l="0" t="0" r="0" b="2540"/>
            <wp:docPr id="53" name="Picture 53" descr="page16image158656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16image158656278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Containers/UBF8T346G9.ms/WebArchiveCopyPasteTempFiles/com.microsoft.Word/page16image1586563072"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6091D804" wp14:editId="3CDD2002">
            <wp:extent cx="688340" cy="71755"/>
            <wp:effectExtent l="0" t="0" r="0" b="4445"/>
            <wp:docPr id="52" name="Picture 52" descr="page16image158656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16image158656307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88340" cy="7175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Containers/UBF8T346G9.ms/WebArchiveCopyPasteTempFiles/com.microsoft.Word/page16image1586563504"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561905BE" wp14:editId="72FF0B49">
            <wp:extent cx="688340" cy="10160"/>
            <wp:effectExtent l="0" t="0" r="0" b="2540"/>
            <wp:docPr id="51" name="Picture 51" descr="page16image15865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16image158656350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Containers/UBF8T346G9.ms/WebArchiveCopyPasteTempFiles/com.microsoft.Word/page16image1586563792"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18FE2045" wp14:editId="798409C7">
            <wp:extent cx="688340" cy="71755"/>
            <wp:effectExtent l="0" t="0" r="0" b="4445"/>
            <wp:docPr id="50" name="Picture 50" descr="page16image158656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16image158656379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88340" cy="7175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Containers/UBF8T346G9.ms/WebArchiveCopyPasteTempFiles/com.microsoft.Word/page16image1586564160"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6828AD2A" wp14:editId="43CCBE68">
            <wp:extent cx="688340" cy="10160"/>
            <wp:effectExtent l="0" t="0" r="0" b="2540"/>
            <wp:docPr id="49" name="Picture 49" descr="page16image158656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16image158656416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Containers/UBF8T346G9.ms/WebArchiveCopyPasteTempFiles/com.microsoft.Word/page16image1586564448"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7B8803A3" wp14:editId="59AD5798">
            <wp:extent cx="688340" cy="71755"/>
            <wp:effectExtent l="0" t="0" r="0" b="4445"/>
            <wp:docPr id="48" name="Picture 48" descr="page16image158656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16image158656444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88340" cy="7175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Containers/UBF8T346G9.ms/WebArchiveCopyPasteTempFiles/com.microsoft.Word/page16image1586564752"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2C008D2F" wp14:editId="70338FD2">
            <wp:extent cx="688340" cy="10160"/>
            <wp:effectExtent l="0" t="0" r="0" b="2540"/>
            <wp:docPr id="47" name="Picture 47" descr="page16image158656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16image158656475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Containers/UBF8T346G9.ms/WebArchiveCopyPasteTempFiles/com.microsoft.Word/page16image1586565040"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2C351F6A" wp14:editId="3BF54267">
            <wp:extent cx="688340" cy="71755"/>
            <wp:effectExtent l="0" t="0" r="0" b="4445"/>
            <wp:docPr id="46" name="Picture 46" descr="page16image158656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16image158656504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88340" cy="7175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Containers/UBF8T346G9.ms/WebArchiveCopyPasteTempFiles/com.microsoft.Word/page16image1586565344"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D02E919" wp14:editId="248FF621">
            <wp:extent cx="688340" cy="10160"/>
            <wp:effectExtent l="0" t="0" r="0" b="2540"/>
            <wp:docPr id="45" name="Picture 45" descr="page16image158656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16image158656534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Containers/UBF8T346G9.ms/WebArchiveCopyPasteTempFiles/com.microsoft.Word/page16image1586565632"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43B5116A" wp14:editId="731E3158">
            <wp:extent cx="688340" cy="71755"/>
            <wp:effectExtent l="0" t="0" r="0" b="4445"/>
            <wp:docPr id="44" name="Picture 44" descr="page16image158656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16image158656563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88340" cy="7175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Containers/UBF8T346G9.ms/WebArchiveCopyPasteTempFiles/com.microsoft.Word/page16image1586566416"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1469E53B" wp14:editId="6AD2ADF2">
            <wp:extent cx="688340" cy="10160"/>
            <wp:effectExtent l="0" t="0" r="0" b="2540"/>
            <wp:docPr id="43" name="Picture 43" descr="page16image158656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16image158656641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Containers/UBF8T346G9.ms/WebArchiveCopyPasteTempFiles/com.microsoft.Word/page16image1586566608"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3D8BB41E" wp14:editId="1F350872">
            <wp:extent cx="688340" cy="71755"/>
            <wp:effectExtent l="0" t="0" r="0" b="4445"/>
            <wp:docPr id="42" name="Picture 42" descr="page16image158656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16image158656660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88340" cy="7175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Containers/UBF8T346G9.ms/WebArchiveCopyPasteTempFiles/com.microsoft.Word/page16image1586566912"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3389B8C4" wp14:editId="430C23F4">
            <wp:extent cx="688340" cy="10160"/>
            <wp:effectExtent l="0" t="0" r="0" b="2540"/>
            <wp:docPr id="41" name="Picture 41" descr="page16image158656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16image158656691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Containers/UBF8T346G9.ms/WebArchiveCopyPasteTempFiles/com.microsoft.Word/page16image1586567200"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45821730" wp14:editId="5612F093">
            <wp:extent cx="688340" cy="71755"/>
            <wp:effectExtent l="0" t="0" r="0" b="4445"/>
            <wp:docPr id="40" name="Picture 40" descr="page16image158656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16image158656720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88340" cy="7175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Containers/UBF8T346G9.ms/WebArchiveCopyPasteTempFiles/com.microsoft.Word/page16image1586567504"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2AC05A11" wp14:editId="2F7A5D9E">
            <wp:extent cx="688340" cy="10160"/>
            <wp:effectExtent l="0" t="0" r="0" b="2540"/>
            <wp:docPr id="39" name="Picture 39" descr="page16image158656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16image158656750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Containers/UBF8T346G9.ms/WebArchiveCopyPasteTempFiles/com.microsoft.Word/page16image1586567792"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304BF88C" wp14:editId="4B310435">
            <wp:extent cx="688340" cy="10160"/>
            <wp:effectExtent l="0" t="0" r="0" b="2540"/>
            <wp:docPr id="38" name="Picture 38" descr="page16image15865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16image158656779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88340" cy="1016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Containers/UBF8T346G9.ms/WebArchiveCopyPasteTempFiles/com.microsoft.Word/page16image1586568080"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6D8AD970" wp14:editId="7FBD97C2">
            <wp:extent cx="1335405" cy="2743200"/>
            <wp:effectExtent l="0" t="0" r="0" b="0"/>
            <wp:docPr id="37" name="Picture 37" descr="page16image158656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16image158656808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35405" cy="274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Containers/UBF8T346G9.ms/WebArchiveCopyPasteTempFiles/com.microsoft.Word/page16image1586568368"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2C4A1F1" wp14:editId="736C81DC">
            <wp:extent cx="2599055" cy="2743200"/>
            <wp:effectExtent l="0" t="0" r="4445" b="0"/>
            <wp:docPr id="36" name="Picture 36" descr="page16image158656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16image158656836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99055" cy="274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Containers/UBF8T346G9.ms/WebArchiveCopyPasteTempFiles/com.microsoft.Word/page16image1586568656"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4C853E97" wp14:editId="2E848443">
            <wp:extent cx="421005" cy="2743200"/>
            <wp:effectExtent l="0" t="0" r="0" b="0"/>
            <wp:docPr id="35" name="Picture 35" descr="page16image158656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16image158656865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21005" cy="274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Containers/UBF8T346G9.ms/WebArchiveCopyPasteTempFiles/com.microsoft.Word/page16image1586568944"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2EBF0EDC" wp14:editId="4ED5CDE8">
            <wp:extent cx="657860" cy="2743200"/>
            <wp:effectExtent l="0" t="0" r="2540" b="0"/>
            <wp:docPr id="34" name="Picture 34" descr="page16image158656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16image158656894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57860" cy="274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Containers/UBF8T346G9.ms/WebArchiveCopyPasteTempFiles/com.microsoft.Word/page16image1586569232"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72A9DCE5" wp14:editId="66EADD1F">
            <wp:extent cx="544830" cy="2743200"/>
            <wp:effectExtent l="0" t="0" r="1270" b="0"/>
            <wp:docPr id="33" name="Picture 33" descr="page16image158656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16image158656923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44830" cy="274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Containers/UBF8T346G9.ms/WebArchiveCopyPasteTempFiles/com.microsoft.Word/page16image1586569520"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798C2843" wp14:editId="3E0D601B">
            <wp:extent cx="2599055" cy="2743200"/>
            <wp:effectExtent l="0" t="0" r="4445" b="0"/>
            <wp:docPr id="32" name="Picture 32" descr="page16image158656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16image158656952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599055" cy="274320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140C9BF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sz w:val="20"/>
          <w:szCs w:val="20"/>
        </w:rPr>
        <w:lastRenderedPageBreak/>
        <w:t xml:space="preserve">1 of 1 </w:t>
      </w:r>
    </w:p>
    <w:p w14:paraId="42C93F0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sz w:val="20"/>
          <w:szCs w:val="20"/>
        </w:rPr>
        <w:t xml:space="preserve">5/17/2009 7:42 PM </w:t>
      </w:r>
    </w:p>
    <w:p w14:paraId="3D83F4F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16 of 49 </w:t>
      </w:r>
    </w:p>
    <w:p w14:paraId="0A5A7B0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05/17/2009 </w:t>
      </w:r>
    </w:p>
    <w:p w14:paraId="4C2DC12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48"/>
          <w:szCs w:val="48"/>
        </w:rPr>
        <w:t xml:space="preserve">Bio-electromagnetic Weapons </w:t>
      </w:r>
    </w:p>
    <w:p w14:paraId="1259108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i/>
          <w:iCs/>
        </w:rPr>
        <w:t xml:space="preserve">A weapon system that operates at the speed of light, that can kill, torture, enslave and escape detection. </w:t>
      </w:r>
      <w:r w:rsidRPr="0042293D">
        <w:rPr>
          <w:rFonts w:ascii="TimesNewRomanPS" w:eastAsia="Times New Roman" w:hAnsi="TimesNewRomanPS" w:cs="Times New Roman"/>
          <w:b/>
          <w:bCs/>
          <w:i/>
          <w:iCs/>
        </w:rPr>
        <w:t xml:space="preserve">Harlan Girard </w:t>
      </w:r>
    </w:p>
    <w:p w14:paraId="7DDBC67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Georgia" w:eastAsia="Times New Roman" w:hAnsi="Georgia" w:cs="Times New Roman"/>
          <w:b/>
          <w:bCs/>
          <w:sz w:val="28"/>
          <w:szCs w:val="28"/>
        </w:rPr>
        <w:t xml:space="preserve">The Ultimate Weapon </w:t>
      </w:r>
    </w:p>
    <w:p w14:paraId="7359784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Electromagnetic weapons operate at the speed of light; they can kill, </w:t>
      </w:r>
      <w:proofErr w:type="gramStart"/>
      <w:r w:rsidRPr="0042293D">
        <w:rPr>
          <w:rFonts w:ascii="TimesNewRomanPSMT" w:eastAsia="Times New Roman" w:hAnsi="TimesNewRomanPSMT" w:cs="Times New Roman"/>
        </w:rPr>
        <w:t>torture</w:t>
      </w:r>
      <w:proofErr w:type="gramEnd"/>
      <w:r w:rsidRPr="0042293D">
        <w:rPr>
          <w:rFonts w:ascii="TimesNewRomanPSMT" w:eastAsia="Times New Roman" w:hAnsi="TimesNewRomanPSMT" w:cs="Times New Roman"/>
        </w:rPr>
        <w:t xml:space="preserve"> and enslave; but the public are largely unaware that they exist, because these weapons operate by stealth and leave no physical evidence. Electromagnetic weapons have been tested on human beings since 1976. By widely dispersing the involuntary human test-subjects, and vehemently attacking their credibility, it has been possible for the United States to proceed with these human experiments unhindered by discussions or criticisms, let alone opposition. </w:t>
      </w:r>
    </w:p>
    <w:p w14:paraId="4A682CB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This ultimate weapon system is currently being deployed in Iraq. The US Air Force and the Marine Corps refer to it as “active denial technology”, as if it were used purely for defense, but it is </w:t>
      </w:r>
      <w:proofErr w:type="gramStart"/>
      <w:r w:rsidRPr="0042293D">
        <w:rPr>
          <w:rFonts w:ascii="TimesNewRomanPSMT" w:eastAsia="Times New Roman" w:hAnsi="TimesNewRomanPSMT" w:cs="Times New Roman"/>
        </w:rPr>
        <w:t>not..</w:t>
      </w:r>
      <w:proofErr w:type="gramEnd"/>
      <w:r w:rsidRPr="0042293D">
        <w:rPr>
          <w:rFonts w:ascii="TimesNewRomanPSMT" w:eastAsia="Times New Roman" w:hAnsi="TimesNewRomanPSMT" w:cs="Times New Roman"/>
        </w:rPr>
        <w:t xml:space="preserve"> </w:t>
      </w:r>
    </w:p>
    <w:p w14:paraId="198811C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Georgia" w:eastAsia="Times New Roman" w:hAnsi="Georgia" w:cs="Times New Roman"/>
          <w:b/>
          <w:bCs/>
          <w:sz w:val="28"/>
          <w:szCs w:val="28"/>
        </w:rPr>
        <w:t xml:space="preserve">Reading Brain Waves and Mind Control </w:t>
      </w:r>
    </w:p>
    <w:p w14:paraId="141E694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In 1959, Saul B. Sells, a professor of social psychology at a minor US university submitted a proposal to the Central Intelligence Agency (CIA) to build for them the most sophisticated electroencephalography machine that would have an integral computational capacity to analyze and, hopefully, make sense of the brain waves it recorded. In other words, the professor proposed to make a machine that could tell the CIA what a person was thinking, </w:t>
      </w:r>
      <w:proofErr w:type="gramStart"/>
      <w:r w:rsidRPr="0042293D">
        <w:rPr>
          <w:rFonts w:ascii="TimesNewRomanPSMT" w:eastAsia="Times New Roman" w:hAnsi="TimesNewRomanPSMT" w:cs="Times New Roman"/>
        </w:rPr>
        <w:t>whether or not</w:t>
      </w:r>
      <w:proofErr w:type="gramEnd"/>
      <w:r w:rsidRPr="0042293D">
        <w:rPr>
          <w:rFonts w:ascii="TimesNewRomanPSMT" w:eastAsia="Times New Roman" w:hAnsi="TimesNewRomanPSMT" w:cs="Times New Roman"/>
        </w:rPr>
        <w:t xml:space="preserve"> the person wished to disclose that information. </w:t>
      </w:r>
    </w:p>
    <w:p w14:paraId="6DB9201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CIA approved the project in 1960, adding some library research with five objectives. The fifth objective of the research was, “Techniques for Activating the Human Organism by Remote Electronic Means”. The entire assignment was thereafter known as MKULTRA subproject 119, MKULTRA being the CIA’s notorious mind control </w:t>
      </w:r>
      <w:proofErr w:type="spellStart"/>
      <w:r w:rsidRPr="0042293D">
        <w:rPr>
          <w:rFonts w:ascii="TimesNewRomanPSMT" w:eastAsia="Times New Roman" w:hAnsi="TimesNewRomanPSMT" w:cs="Times New Roman"/>
        </w:rPr>
        <w:t>programme</w:t>
      </w:r>
      <w:proofErr w:type="spellEnd"/>
      <w:r w:rsidRPr="0042293D">
        <w:rPr>
          <w:rFonts w:ascii="TimesNewRomanPSMT" w:eastAsia="Times New Roman" w:hAnsi="TimesNewRomanPSMT" w:cs="Times New Roman"/>
        </w:rPr>
        <w:t xml:space="preserve">. It was based on the erroneous notion that the Soviets already possessed the means to control minds and the US had to catch up as rapidly as possible. </w:t>
      </w:r>
    </w:p>
    <w:p w14:paraId="721193C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documents pertaining to MKULTRA subproject 119 are now held in the National Security Archives (a non-governmental organization) at George Washington University in Washington, D.C. [1]. John Marks, author of </w:t>
      </w:r>
      <w:r w:rsidRPr="0042293D">
        <w:rPr>
          <w:rFonts w:ascii="TimesNewRomanPS" w:eastAsia="Times New Roman" w:hAnsi="TimesNewRomanPS" w:cs="Times New Roman"/>
          <w:i/>
          <w:iCs/>
        </w:rPr>
        <w:t>The Search for the Manchurian Candidate: The CIA and Mind Control</w:t>
      </w:r>
      <w:r w:rsidRPr="0042293D">
        <w:rPr>
          <w:rFonts w:ascii="TimesNewRomanPSMT" w:eastAsia="Times New Roman" w:hAnsi="TimesNewRomanPSMT" w:cs="Times New Roman"/>
        </w:rPr>
        <w:t xml:space="preserve">, (Times Books, New York, 1979) donated the MKULTRA documents; his book was republished by W.W. Norton &amp; Company, Inc., New York, 1991 and is still in print. </w:t>
      </w:r>
    </w:p>
    <w:p w14:paraId="27604A8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Project Bizarre followed MKULTRA subproject 119 in 1965. The purpose of Bizarre was to record and analyze the complex microwave signal allegedly being beamed at the American Embassy in Moscow by the Soviets from a building across the street. The interesting thing about Project Bizarre is that while the United States has denied to this very day that there could be adverse health effects from microwave radiation, it immediately suspected that “the Moscow signal” was producing a variety of health effects in Embassy personnel, particularly in the successive ambassadors at whose office it was claimed the signal was being beamed. At the same time that the State Department </w:t>
      </w:r>
      <w:r w:rsidRPr="0042293D">
        <w:rPr>
          <w:rFonts w:ascii="TimesNewRomanPSMT" w:eastAsia="Times New Roman" w:hAnsi="TimesNewRomanPSMT" w:cs="Times New Roman"/>
        </w:rPr>
        <w:lastRenderedPageBreak/>
        <w:t xml:space="preserve">was testing embassy personnel for DNA breaks produced by the Moscow signal, it felt constrained from complaining to the </w:t>
      </w:r>
      <w:proofErr w:type="gramStart"/>
      <w:r w:rsidRPr="0042293D">
        <w:rPr>
          <w:rFonts w:ascii="TimesNewRomanPSMT" w:eastAsia="Times New Roman" w:hAnsi="TimesNewRomanPSMT" w:cs="Times New Roman"/>
        </w:rPr>
        <w:t>Soviets</w:t>
      </w:r>
      <w:proofErr w:type="gramEnd"/>
      <w:r w:rsidRPr="0042293D">
        <w:rPr>
          <w:rFonts w:ascii="TimesNewRomanPSMT" w:eastAsia="Times New Roman" w:hAnsi="TimesNewRomanPSMT" w:cs="Times New Roman"/>
        </w:rPr>
        <w:t xml:space="preserve"> </w:t>
      </w:r>
    </w:p>
    <w:p w14:paraId="3418379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17 of 49 05/17/2009 </w:t>
      </w:r>
    </w:p>
    <w:p w14:paraId="201A9E0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because the power of their signal was a tiny fraction of what the US said was a safe, human exposure level. Journalist Barton </w:t>
      </w:r>
      <w:proofErr w:type="spellStart"/>
      <w:r w:rsidRPr="0042293D">
        <w:rPr>
          <w:rFonts w:ascii="TimesNewRomanPSMT" w:eastAsia="Times New Roman" w:hAnsi="TimesNewRomanPSMT" w:cs="Times New Roman"/>
        </w:rPr>
        <w:t>Reppert</w:t>
      </w:r>
      <w:proofErr w:type="spellEnd"/>
      <w:r w:rsidRPr="0042293D">
        <w:rPr>
          <w:rFonts w:ascii="TimesNewRomanPSMT" w:eastAsia="Times New Roman" w:hAnsi="TimesNewRomanPSMT" w:cs="Times New Roman"/>
        </w:rPr>
        <w:t xml:space="preserve"> has written the most authoritative account of the Moscow signal [2]. (Editor’s note: DNA breaks from exposure to mobile phones have been confirmed in recent lab research </w:t>
      </w:r>
    </w:p>
    <w:p w14:paraId="382D9FD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Georgia" w:eastAsia="Times New Roman" w:hAnsi="Georgia" w:cs="Times New Roman"/>
          <w:b/>
          <w:bCs/>
          <w:sz w:val="28"/>
          <w:szCs w:val="28"/>
        </w:rPr>
        <w:t xml:space="preserve">Converting Sound to Microwaves </w:t>
      </w:r>
    </w:p>
    <w:p w14:paraId="495A4D3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In 1973, Joseph C. Sharp, an experimental psychologist at Walter Reed Army Institute of Research performed an experiment that was pivotal to the development of the torture equipment being shipped to Iraq today. He had James Lin set up equipment in his laboratory which converted the shape of sound waves into microwave radiation that enabled him to hear himself vocalize the names of the numbers from one to ten in his head, by-passing the mechanism of his own ears. This </w:t>
      </w:r>
      <w:proofErr w:type="gramStart"/>
      <w:r w:rsidRPr="0042293D">
        <w:rPr>
          <w:rFonts w:ascii="TimesNewRomanPSMT" w:eastAsia="Times New Roman" w:hAnsi="TimesNewRomanPSMT" w:cs="Times New Roman"/>
        </w:rPr>
        <w:t>particular experiment</w:t>
      </w:r>
      <w:proofErr w:type="gramEnd"/>
      <w:r w:rsidRPr="0042293D">
        <w:rPr>
          <w:rFonts w:ascii="TimesNewRomanPSMT" w:eastAsia="Times New Roman" w:hAnsi="TimesNewRomanPSMT" w:cs="Times New Roman"/>
        </w:rPr>
        <w:t xml:space="preserve"> was never published but is mentioned in Lin’s book, </w:t>
      </w:r>
      <w:r w:rsidRPr="0042293D">
        <w:rPr>
          <w:rFonts w:ascii="TimesNewRomanPS" w:eastAsia="Times New Roman" w:hAnsi="TimesNewRomanPS" w:cs="Times New Roman"/>
          <w:i/>
          <w:iCs/>
        </w:rPr>
        <w:t>Microwave Auditory Effects and Applications</w:t>
      </w:r>
      <w:r w:rsidRPr="0042293D">
        <w:rPr>
          <w:rFonts w:ascii="TimesNewRomanPSMT" w:eastAsia="Times New Roman" w:hAnsi="TimesNewRomanPSMT" w:cs="Times New Roman"/>
        </w:rPr>
        <w:t xml:space="preserve">, published in 1978 [5]. </w:t>
      </w:r>
    </w:p>
    <w:p w14:paraId="2850AA0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experiment has been confirmed in US Patent 6 587 729, “Apparatus for Audibly Communicating Speech Using the Radio Frequency Hearing Effect” [6]. This patent is for an improved version of the apparatus used in the 1973 laboratory experiment, issued on July 1, </w:t>
      </w:r>
      <w:proofErr w:type="gramStart"/>
      <w:r w:rsidRPr="0042293D">
        <w:rPr>
          <w:rFonts w:ascii="TimesNewRomanPSMT" w:eastAsia="Times New Roman" w:hAnsi="TimesNewRomanPSMT" w:cs="Times New Roman"/>
        </w:rPr>
        <w:t>2003</w:t>
      </w:r>
      <w:proofErr w:type="gramEnd"/>
      <w:r w:rsidRPr="0042293D">
        <w:rPr>
          <w:rFonts w:ascii="TimesNewRomanPSMT" w:eastAsia="Times New Roman" w:hAnsi="TimesNewRomanPSMT" w:cs="Times New Roman"/>
        </w:rPr>
        <w:t xml:space="preserve"> and assigned to the Secretary of the Air Force. It provides scientific evidence that it is possible to hear threatening voices in one’s head without suffering from paranoid schizophrenia. </w:t>
      </w:r>
    </w:p>
    <w:p w14:paraId="39974B6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Why has this patent been published openly at a time when the US Government is practicing a degree of secrecy that rivals Stalin’s Kremlin? I have no satisfactory answer, except to say that the apparatus in the patent has already been superseded by equipment that achieves the same effect by far more sophisticated means. It blocks the normal processes of memory and thought by remote electronic means, while at the same time supplying false, distorted and/or unpleasant memories and suggestions by means of a process called “synthetic telepathy”. The equipment that produces synthetic telepathy is sometimes referred to as “influence technology”. </w:t>
      </w:r>
    </w:p>
    <w:p w14:paraId="7C3449C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While voices and visions, daydreams and nightmares are the most astonishing manifestations of this weapon system, it is also capable of crippling the human subject by limiting his/her normal range of movement, causing acute pain the equivalent of major organ failure or even death, and interfering with normal functioning of any of the human senses. In other words, any of the tortures with which the words Guantanamo Bay have become synonymous can be achieved by remote, electronic means. </w:t>
      </w:r>
    </w:p>
    <w:p w14:paraId="7CFEC98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Georgia" w:eastAsia="Times New Roman" w:hAnsi="Georgia" w:cs="Times New Roman"/>
          <w:b/>
          <w:bCs/>
          <w:sz w:val="28"/>
          <w:szCs w:val="28"/>
        </w:rPr>
        <w:t xml:space="preserve">Instruments of Torture </w:t>
      </w:r>
    </w:p>
    <w:p w14:paraId="558549E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Influence technology is also capable of persuading the subjects that their mind is being read, that their intellectual property is being plundered, and can even motivate suicide or the murder of family, friends, and co-workers. During the years of the so-called “War on Drugs” (which preceded the “War on Terrorism”), letters that the involuntary human subjects had written or were about to receive regularly vanished from the mail, as though the government had a huge covert operation through post offices across the country. When George Herbert Walker Bush became president (in1989), the incidence of co- worker killings in the post offices became so great that the expression “going postal” </w:t>
      </w:r>
      <w:r w:rsidRPr="0042293D">
        <w:rPr>
          <w:rFonts w:ascii="TimesNewRomanPSMT" w:eastAsia="Times New Roman" w:hAnsi="TimesNewRomanPSMT" w:cs="Times New Roman"/>
        </w:rPr>
        <w:lastRenderedPageBreak/>
        <w:t xml:space="preserve">began to replace the commonly used expression of “going crazy”. The killing of co-workers in other workplaces began to command more media attention too [7]. </w:t>
      </w:r>
    </w:p>
    <w:p w14:paraId="75702BD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 estimate that the cost of imprisoning a human being in his/her own body and applying unremitting </w:t>
      </w:r>
    </w:p>
    <w:p w14:paraId="6B4F58B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18 of 49 05/17/2009 </w:t>
      </w:r>
    </w:p>
    <w:p w14:paraId="5E0B042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torture is US$5 000 000 to $10 000 000 a year (see below). </w:t>
      </w:r>
    </w:p>
    <w:p w14:paraId="67AC05E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By “unremitting torture” I mean exactly that. Because there is no visible evidence left by this new torture equipment such as damage to the skin, it is possible to torture the involuntary human subjects for 24 hours a day, 365 days a year. This can be done and is being done even on Christmas and Easter [8]. </w:t>
      </w:r>
    </w:p>
    <w:p w14:paraId="4D6AE9F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 arrived at my estimate on the cost of testing/using electromagnetic weapons on a human subject by visiting a cable TV channel that specializes in the sale of goods over the air 24 hours a day. I questioned the number of technical staff required, their working hours and salary range; </w:t>
      </w:r>
      <w:proofErr w:type="gramStart"/>
      <w:r w:rsidRPr="0042293D">
        <w:rPr>
          <w:rFonts w:ascii="TimesNewRomanPSMT" w:eastAsia="Times New Roman" w:hAnsi="TimesNewRomanPSMT" w:cs="Times New Roman"/>
        </w:rPr>
        <w:t>also</w:t>
      </w:r>
      <w:proofErr w:type="gramEnd"/>
      <w:r w:rsidRPr="0042293D">
        <w:rPr>
          <w:rFonts w:ascii="TimesNewRomanPSMT" w:eastAsia="Times New Roman" w:hAnsi="TimesNewRomanPSMT" w:cs="Times New Roman"/>
        </w:rPr>
        <w:t xml:space="preserve"> the number of back-up personnel required to prepare the programming for broadcast. I did not inquire about the cost of electronics and the schedule by which it is depreciated. I have estimated a cost for depreciation that is included in my estimate of the cost of torturing one involuntary human subject for one year. </w:t>
      </w:r>
    </w:p>
    <w:p w14:paraId="199ECFC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Torture is a labor-intensive business. What objective would justify this investment? Could it be something as insane as to rule the world by enslaving the democratic governments of the more populous countries? This objective is certainly consistent with the United States’ disdain for, and hostility toward, the United Nations, the international conventions and covenants it has ratified in the past and customary international law [9]. </w:t>
      </w:r>
    </w:p>
    <w:p w14:paraId="7C94A78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On 1 March 2001, the Marine Corps announced a new non-lethal weapon, “active denial technology”. It produces enormous pain by allegedly boiling the molecules of water in the human skin without damaging the skin itself. As described in an article published in </w:t>
      </w:r>
      <w:r w:rsidRPr="0042293D">
        <w:rPr>
          <w:rFonts w:ascii="TimesNewRomanPS" w:eastAsia="Times New Roman" w:hAnsi="TimesNewRomanPS" w:cs="Times New Roman"/>
          <w:i/>
          <w:iCs/>
        </w:rPr>
        <w:t>New Scientist</w:t>
      </w:r>
      <w:r w:rsidRPr="0042293D">
        <w:rPr>
          <w:rFonts w:ascii="TimesNewRomanPSMT" w:eastAsia="Times New Roman" w:hAnsi="TimesNewRomanPSMT" w:cs="Times New Roman"/>
        </w:rPr>
        <w:t xml:space="preserve">, it employs pulsed electromagnetic radiation at a frequency of 95 GHz with a range of about 600 meters [10]. There have been several new reports in the magazine in 2005, including one published in July [11], describing volunteers taking part in tests to determine how safe the Active Denial System (ADS) weapon would be if used in real crowd-control. The ADS weapon’s beam was reported to cause pain within 2 to 3 </w:t>
      </w:r>
      <w:proofErr w:type="gramStart"/>
      <w:r w:rsidRPr="0042293D">
        <w:rPr>
          <w:rFonts w:ascii="TimesNewRomanPSMT" w:eastAsia="Times New Roman" w:hAnsi="TimesNewRomanPSMT" w:cs="Times New Roman"/>
        </w:rPr>
        <w:t>seconds, and</w:t>
      </w:r>
      <w:proofErr w:type="gramEnd"/>
      <w:r w:rsidRPr="0042293D">
        <w:rPr>
          <w:rFonts w:ascii="TimesNewRomanPSMT" w:eastAsia="Times New Roman" w:hAnsi="TimesNewRomanPSMT" w:cs="Times New Roman"/>
        </w:rPr>
        <w:t xml:space="preserve"> becomes “intolerable after less than 5 seconds”. </w:t>
      </w:r>
    </w:p>
    <w:p w14:paraId="6DEAE6E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Active denial technology is the cornerstone of the system employed to torture 2 000 persons in the privacy of their own homes, not only in the United States but around the world, wherever countries have signed Status of Forces Agreements with the United States [12]. Allegations of torture were first received from countries with which the United States has a special intelligence-sharing relationship </w:t>
      </w:r>
      <w:proofErr w:type="gramStart"/>
      <w:r w:rsidRPr="0042293D">
        <w:rPr>
          <w:rFonts w:ascii="TimesNewRomanPSMT" w:eastAsia="Times New Roman" w:hAnsi="TimesNewRomanPSMT" w:cs="Times New Roman"/>
        </w:rPr>
        <w:t>i.e.</w:t>
      </w:r>
      <w:proofErr w:type="gramEnd"/>
      <w:r w:rsidRPr="0042293D">
        <w:rPr>
          <w:rFonts w:ascii="TimesNewRomanPSMT" w:eastAsia="Times New Roman" w:hAnsi="TimesNewRomanPSMT" w:cs="Times New Roman"/>
        </w:rPr>
        <w:t xml:space="preserve"> the United Kingdom, Canada, Australia and New Zealand. Then reports began to arrive from the conquered countries where the United States still has large numbers of troops stationed, </w:t>
      </w:r>
      <w:proofErr w:type="gramStart"/>
      <w:r w:rsidRPr="0042293D">
        <w:rPr>
          <w:rFonts w:ascii="TimesNewRomanPSMT" w:eastAsia="Times New Roman" w:hAnsi="TimesNewRomanPSMT" w:cs="Times New Roman"/>
        </w:rPr>
        <w:t>i.e.</w:t>
      </w:r>
      <w:proofErr w:type="gramEnd"/>
      <w:r w:rsidRPr="0042293D">
        <w:rPr>
          <w:rFonts w:ascii="TimesNewRomanPSMT" w:eastAsia="Times New Roman" w:hAnsi="TimesNewRomanPSMT" w:cs="Times New Roman"/>
        </w:rPr>
        <w:t xml:space="preserve"> Germany and Japan. When France rejoined the military arm of NATO in the late 90s, we began to receive allegations of torture in France. Very recently we have begun to receive allegations of torture from India, where American companies have begun to outsource, not only help lines, but also programming [13]. </w:t>
      </w:r>
    </w:p>
    <w:p w14:paraId="67A8896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And then there is the case of Russia, where the involuntary, human subjects of torture experiments appear to be both numerous and well organized. I have been told reliably that every Russian scientist who could speak English has now found a home in an American university or government laboratory. This is plausible, considering the frequently voiced American worry that Soviet era experts in nuclear weaponry and </w:t>
      </w:r>
      <w:r w:rsidRPr="0042293D">
        <w:rPr>
          <w:rFonts w:ascii="TimesNewRomanPSMT" w:eastAsia="Times New Roman" w:hAnsi="TimesNewRomanPSMT" w:cs="Times New Roman"/>
        </w:rPr>
        <w:lastRenderedPageBreak/>
        <w:t>biological warfare might find employment in Iran. It is a fact that at the end of World War II the US Army swept through Germany in an operation called Project Paperclip, recruiting</w:t>
      </w:r>
      <w:proofErr w:type="gramStart"/>
      <w:r w:rsidRPr="0042293D">
        <w:rPr>
          <w:rFonts w:ascii="TimesNewRomanPSMT" w:eastAsia="Times New Roman" w:hAnsi="TimesNewRomanPSMT" w:cs="Times New Roman"/>
        </w:rPr>
        <w:t>, in particular, Nazi</w:t>
      </w:r>
      <w:proofErr w:type="gramEnd"/>
      <w:r w:rsidRPr="0042293D">
        <w:rPr>
          <w:rFonts w:ascii="TimesNewRomanPSMT" w:eastAsia="Times New Roman" w:hAnsi="TimesNewRomanPSMT" w:cs="Times New Roman"/>
        </w:rPr>
        <w:t xml:space="preserve"> rocket scientists and experts in aerospace medicine. Some other scientists were recruited simply to deprive the Soviet Union of this resource. </w:t>
      </w:r>
      <w:proofErr w:type="gramStart"/>
      <w:r w:rsidRPr="0042293D">
        <w:rPr>
          <w:rFonts w:ascii="TimesNewRomanPSMT" w:eastAsia="Times New Roman" w:hAnsi="TimesNewRomanPSMT" w:cs="Times New Roman"/>
        </w:rPr>
        <w:t>So</w:t>
      </w:r>
      <w:proofErr w:type="gramEnd"/>
      <w:r w:rsidRPr="0042293D">
        <w:rPr>
          <w:rFonts w:ascii="TimesNewRomanPSMT" w:eastAsia="Times New Roman" w:hAnsi="TimesNewRomanPSMT" w:cs="Times New Roman"/>
        </w:rPr>
        <w:t xml:space="preserve"> what has become of the Soviet scientists who didn’t speak English? In time we will find out for certain, but for now it is a safe guess </w:t>
      </w:r>
    </w:p>
    <w:p w14:paraId="47AB0BE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19 of 49 05/17/2009 </w:t>
      </w:r>
    </w:p>
    <w:p w14:paraId="07F4899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that at least some of them have been employed to study the Russian value system and </w:t>
      </w:r>
      <w:proofErr w:type="gramStart"/>
      <w:r w:rsidRPr="0042293D">
        <w:rPr>
          <w:rFonts w:ascii="TimesNewRomanPSMT" w:eastAsia="Times New Roman" w:hAnsi="TimesNewRomanPSMT" w:cs="Times New Roman"/>
        </w:rPr>
        <w:t>decision making</w:t>
      </w:r>
      <w:proofErr w:type="gramEnd"/>
      <w:r w:rsidRPr="0042293D">
        <w:rPr>
          <w:rFonts w:ascii="TimesNewRomanPSMT" w:eastAsia="Times New Roman" w:hAnsi="TimesNewRomanPSMT" w:cs="Times New Roman"/>
        </w:rPr>
        <w:t xml:space="preserve"> processes by torturing other Russians with American “influence technology” [14]. </w:t>
      </w:r>
    </w:p>
    <w:p w14:paraId="4B4E41B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Two interesting and important articles on bioelectromagnetic weapons have recently appeared in the </w:t>
      </w:r>
      <w:r w:rsidRPr="0042293D">
        <w:rPr>
          <w:rFonts w:ascii="TimesNewRomanPS" w:eastAsia="Times New Roman" w:hAnsi="TimesNewRomanPS" w:cs="Times New Roman"/>
          <w:i/>
          <w:iCs/>
        </w:rPr>
        <w:t>New Scientist</w:t>
      </w:r>
      <w:r w:rsidRPr="0042293D">
        <w:rPr>
          <w:rFonts w:ascii="TimesNewRomanPSMT" w:eastAsia="Times New Roman" w:hAnsi="TimesNewRomanPSMT" w:cs="Times New Roman"/>
        </w:rPr>
        <w:t xml:space="preserve">: “Maximum pain is aim of new U.S. weapon” and “Police toy with ‘less lethal’ weapons”, both written by David Hambling [15]. See also US. Patent 6 536 440 of March 25, 2003 [16]. </w:t>
      </w:r>
    </w:p>
    <w:p w14:paraId="143AD7C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proofErr w:type="gramStart"/>
      <w:r w:rsidRPr="0042293D">
        <w:rPr>
          <w:rFonts w:ascii="TimesNewRomanPSMT" w:eastAsia="Times New Roman" w:hAnsi="TimesNewRomanPSMT" w:cs="Times New Roman"/>
        </w:rPr>
        <w:t>Since completing this article in mid-June 2005, it</w:t>
      </w:r>
      <w:proofErr w:type="gramEnd"/>
      <w:r w:rsidRPr="0042293D">
        <w:rPr>
          <w:rFonts w:ascii="TimesNewRomanPSMT" w:eastAsia="Times New Roman" w:hAnsi="TimesNewRomanPSMT" w:cs="Times New Roman"/>
        </w:rPr>
        <w:t xml:space="preserve"> has come to my attention that the Israelis are deploying a device called “The Scream”, which sends out bursts of audible, but not loud sound at intervals of about 10 seconds. A photographer at the scene of a demonstration said that he continued to hear the sound ringing in his head even after he covered his ears. This suggests to me that the active agent is electromagnetic rather than acoustic. In other words, the Israelis have come up with a device that is far cleverer than our “active denial technology”. It not only deters rioters, but also issues an audible warning that it has been turned on, which the US device does not, leaving it entirely to the enlisted men operating it to determine how much burning pain their adversaries receive. The margin for error with the US device is unconscionable. It may as well be called a lethal weapon because in practice it very frequently will be [17]. </w:t>
      </w:r>
    </w:p>
    <w:p w14:paraId="3073C04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above article is posted at the site of the Institute of Science in Society and can be found on the web at: </w:t>
      </w:r>
    </w:p>
    <w:p w14:paraId="63A47AB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http://www.i-sis.org.uk/BW.php </w:t>
      </w:r>
    </w:p>
    <w:p w14:paraId="3803F82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20 of 49 05/17/2009 </w:t>
      </w:r>
    </w:p>
    <w:p w14:paraId="0B52A7F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40"/>
          <w:szCs w:val="40"/>
        </w:rPr>
        <w:t xml:space="preserve">How The NSA Harasses Thousands </w:t>
      </w:r>
      <w:proofErr w:type="gramStart"/>
      <w:r w:rsidRPr="0042293D">
        <w:rPr>
          <w:rFonts w:ascii="TimesNewRomanPS" w:eastAsia="Times New Roman" w:hAnsi="TimesNewRomanPS" w:cs="Times New Roman"/>
          <w:b/>
          <w:bCs/>
          <w:sz w:val="40"/>
          <w:szCs w:val="40"/>
        </w:rPr>
        <w:t>Of</w:t>
      </w:r>
      <w:proofErr w:type="gramEnd"/>
      <w:r w:rsidRPr="0042293D">
        <w:rPr>
          <w:rFonts w:ascii="TimesNewRomanPS" w:eastAsia="Times New Roman" w:hAnsi="TimesNewRomanPS" w:cs="Times New Roman"/>
          <w:b/>
          <w:bCs/>
          <w:sz w:val="40"/>
          <w:szCs w:val="40"/>
        </w:rPr>
        <w:t xml:space="preserve"> Law Abiding Americans Daily By The Usage Of </w:t>
      </w:r>
    </w:p>
    <w:p w14:paraId="7D02550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40"/>
          <w:szCs w:val="40"/>
        </w:rPr>
        <w:t xml:space="preserve">Remote Neural Monitoring (RNM) </w:t>
      </w:r>
    </w:p>
    <w:p w14:paraId="5D8473B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John St. Clair </w:t>
      </w:r>
      <w:proofErr w:type="spellStart"/>
      <w:r w:rsidRPr="0042293D">
        <w:rPr>
          <w:rFonts w:ascii="TimesNewRomanPS" w:eastAsia="Times New Roman" w:hAnsi="TimesNewRomanPS" w:cs="Times New Roman"/>
          <w:b/>
          <w:bCs/>
          <w:sz w:val="36"/>
          <w:szCs w:val="36"/>
        </w:rPr>
        <w:t>Akwei</w:t>
      </w:r>
      <w:proofErr w:type="spellEnd"/>
      <w:r w:rsidRPr="0042293D">
        <w:rPr>
          <w:rFonts w:ascii="TimesNewRomanPS" w:eastAsia="Times New Roman" w:hAnsi="TimesNewRomanPS" w:cs="Times New Roman"/>
          <w:b/>
          <w:bCs/>
          <w:sz w:val="36"/>
          <w:szCs w:val="36"/>
        </w:rPr>
        <w:t xml:space="preserve"> vs. </w:t>
      </w:r>
    </w:p>
    <w:p w14:paraId="3D56FCE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NSA, Ft. Meade, MD, USA </w:t>
      </w:r>
    </w:p>
    <w:p w14:paraId="4D302AB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rPr>
        <w:t xml:space="preserve">Evidence for the Lawsuit filed at the US courthouse in Washington, D.C. (Civil Action 92-0449) </w:t>
      </w:r>
    </w:p>
    <w:p w14:paraId="4BE291C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rPr>
        <w:t xml:space="preserve">John </w:t>
      </w:r>
      <w:proofErr w:type="spellStart"/>
      <w:proofErr w:type="gramStart"/>
      <w:r w:rsidRPr="0042293D">
        <w:rPr>
          <w:rFonts w:ascii="TimesNewRomanPS" w:eastAsia="Times New Roman" w:hAnsi="TimesNewRomanPS" w:cs="Times New Roman"/>
          <w:b/>
          <w:bCs/>
        </w:rPr>
        <w:t>St.Clair</w:t>
      </w:r>
      <w:proofErr w:type="spellEnd"/>
      <w:proofErr w:type="gramEnd"/>
      <w:r w:rsidRPr="0042293D">
        <w:rPr>
          <w:rFonts w:ascii="TimesNewRomanPS" w:eastAsia="Times New Roman" w:hAnsi="TimesNewRomanPS" w:cs="Times New Roman"/>
          <w:b/>
          <w:bCs/>
        </w:rPr>
        <w:t xml:space="preserve"> </w:t>
      </w:r>
      <w:proofErr w:type="spellStart"/>
      <w:r w:rsidRPr="0042293D">
        <w:rPr>
          <w:rFonts w:ascii="TimesNewRomanPS" w:eastAsia="Times New Roman" w:hAnsi="TimesNewRomanPS" w:cs="Times New Roman"/>
          <w:b/>
          <w:bCs/>
        </w:rPr>
        <w:t>Akwei</w:t>
      </w:r>
      <w:proofErr w:type="spellEnd"/>
      <w:r w:rsidRPr="0042293D">
        <w:rPr>
          <w:rFonts w:ascii="TimesNewRomanPS" w:eastAsia="Times New Roman" w:hAnsi="TimesNewRomanPS" w:cs="Times New Roman"/>
          <w:b/>
          <w:bCs/>
        </w:rPr>
        <w:t xml:space="preserve"> vs. NSA Ft George G. Meade, MD </w:t>
      </w:r>
    </w:p>
    <w:p w14:paraId="4E006CF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rPr>
        <w:t xml:space="preserve">My knowledge of the National Security Agency's structure, national security activities, proprietary </w:t>
      </w:r>
      <w:proofErr w:type="spellStart"/>
      <w:proofErr w:type="gramStart"/>
      <w:r w:rsidRPr="0042293D">
        <w:rPr>
          <w:rFonts w:ascii="TimesNewRomanPS" w:eastAsia="Times New Roman" w:hAnsi="TimesNewRomanPS" w:cs="Times New Roman"/>
          <w:b/>
          <w:bCs/>
        </w:rPr>
        <w:t>technology,and</w:t>
      </w:r>
      <w:proofErr w:type="spellEnd"/>
      <w:proofErr w:type="gramEnd"/>
      <w:r w:rsidRPr="0042293D">
        <w:rPr>
          <w:rFonts w:ascii="TimesNewRomanPS" w:eastAsia="Times New Roman" w:hAnsi="TimesNewRomanPS" w:cs="Times New Roman"/>
          <w:b/>
          <w:bCs/>
        </w:rPr>
        <w:t xml:space="preserve"> covert operations to monitor individual citizens. </w:t>
      </w:r>
    </w:p>
    <w:p w14:paraId="016042F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The NSA's mission and the NSA's domestic Intelligence operation. </w:t>
      </w:r>
    </w:p>
    <w:p w14:paraId="64F63A1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 xml:space="preserve">Communications Intelligence (COMINT) </w:t>
      </w:r>
    </w:p>
    <w:p w14:paraId="551FC3A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lastRenderedPageBreak/>
        <w:t xml:space="preserve">Blanket coverage of all electronic communication in the U.S. and the world to ensure national security. The NSA at Ft. Meade, Maryland has had the most advanced computers in the world since the early 1960's. NSA technology is developed and implemented in secret from private corporations, academia, and the </w:t>
      </w:r>
      <w:proofErr w:type="gramStart"/>
      <w:r w:rsidRPr="0042293D">
        <w:rPr>
          <w:rFonts w:ascii="TimesNewRomanPSMT" w:eastAsia="Times New Roman" w:hAnsi="TimesNewRomanPSMT" w:cs="Times New Roman"/>
        </w:rPr>
        <w:t>general public</w:t>
      </w:r>
      <w:proofErr w:type="gramEnd"/>
      <w:r w:rsidRPr="0042293D">
        <w:rPr>
          <w:rFonts w:ascii="TimesNewRomanPSMT" w:eastAsia="Times New Roman" w:hAnsi="TimesNewRomanPSMT" w:cs="Times New Roman"/>
        </w:rPr>
        <w:t xml:space="preserve">. </w:t>
      </w:r>
    </w:p>
    <w:p w14:paraId="3EA1923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 xml:space="preserve">Signals Intelligence (SIGINT) </w:t>
      </w:r>
    </w:p>
    <w:p w14:paraId="5772484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Signals Intelligence mission of the NSA has evolved into a program of decoding EMF waves in the environment for wirelessly tapping into computers and tracking persons with the electrical currents in their bodies. Signals Intelligence is </w:t>
      </w:r>
      <w:proofErr w:type="gramStart"/>
      <w:r w:rsidRPr="0042293D">
        <w:rPr>
          <w:rFonts w:ascii="TimesNewRomanPSMT" w:eastAsia="Times New Roman" w:hAnsi="TimesNewRomanPSMT" w:cs="Times New Roman"/>
        </w:rPr>
        <w:t>based on the fact that</w:t>
      </w:r>
      <w:proofErr w:type="gramEnd"/>
      <w:r w:rsidRPr="0042293D">
        <w:rPr>
          <w:rFonts w:ascii="TimesNewRomanPSMT" w:eastAsia="Times New Roman" w:hAnsi="TimesNewRomanPSMT" w:cs="Times New Roman"/>
        </w:rPr>
        <w:t xml:space="preserve"> everything in the environment with an electric current in it has a magnetic flux around it which gives off EMF waves. The NSA/DoD has developed proprietary advanced digital equipment which can remotely analyze all objects whether man-made or organic that have electrical activity. </w:t>
      </w:r>
    </w:p>
    <w:p w14:paraId="564C9E6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21 of 49 05/17/2009 </w:t>
      </w:r>
    </w:p>
    <w:p w14:paraId="54655C2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 xml:space="preserve">Domestic Intelligence (DOMINT) </w:t>
      </w:r>
    </w:p>
    <w:p w14:paraId="4F8D781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NSA has records on all U.S. citizens. The NSA gathers information on U.S. citizens who might be of interest to any of the over 50,000 NSA agents (HUMINT). These agents are authorized by executive order to spy on anyone. The NSA has a permanent National Security Anti-Terrorist surveillance network in place. This surveillance network is completely disguised and hidden from the public. </w:t>
      </w:r>
    </w:p>
    <w:p w14:paraId="014428F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Tracking individuals in the U.S. is easily and cost-effectively implemented with the NSA's electronic surveillance network. This network (DOMINT) covers the entire U.S., involves tens of thousands of NSA personnel, and tracks millions of persons simultaneously. Cost effective implementation of operations is assured by NSA computer technology designed to minimize operations costs. </w:t>
      </w:r>
    </w:p>
    <w:p w14:paraId="2EE3C70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NSA personnel serve in Quasi-public positions in their communities and run cover businesses and legitimate businesses that can inform the intelligence community of persons they would want to track. N.S.A. personnel in the community usually have cover identities such as social workers, </w:t>
      </w:r>
      <w:proofErr w:type="gramStart"/>
      <w:r w:rsidRPr="0042293D">
        <w:rPr>
          <w:rFonts w:ascii="TimesNewRomanPSMT" w:eastAsia="Times New Roman" w:hAnsi="TimesNewRomanPSMT" w:cs="Times New Roman"/>
        </w:rPr>
        <w:t>lawyers</w:t>
      </w:r>
      <w:proofErr w:type="gramEnd"/>
      <w:r w:rsidRPr="0042293D">
        <w:rPr>
          <w:rFonts w:ascii="TimesNewRomanPSMT" w:eastAsia="Times New Roman" w:hAnsi="TimesNewRomanPSMT" w:cs="Times New Roman"/>
        </w:rPr>
        <w:t xml:space="preserve"> and business owners. </w:t>
      </w:r>
    </w:p>
    <w:p w14:paraId="7356F55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 xml:space="preserve">Individual citizens occasionally targeted for surveillance by independently operating NSA personnel. </w:t>
      </w:r>
    </w:p>
    <w:p w14:paraId="6A0FE15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NSA personnel can control the lives of hundreds of thousands of individuals in the U.S. by using the NSA's domestic intelligence network and cover businesses. The operations independently run by them can sometimes go beyond the bounds of law. Long-term control and sabotage of tens of thousands of unwitting citizens by NSA operatives is likely to happen. NSA </w:t>
      </w:r>
      <w:proofErr w:type="spellStart"/>
      <w:r w:rsidRPr="0042293D">
        <w:rPr>
          <w:rFonts w:ascii="TimesNewRomanPSMT" w:eastAsia="Times New Roman" w:hAnsi="TimesNewRomanPSMT" w:cs="Times New Roman"/>
        </w:rPr>
        <w:t>Domint</w:t>
      </w:r>
      <w:proofErr w:type="spellEnd"/>
      <w:r w:rsidRPr="0042293D">
        <w:rPr>
          <w:rFonts w:ascii="TimesNewRomanPSMT" w:eastAsia="Times New Roman" w:hAnsi="TimesNewRomanPSMT" w:cs="Times New Roman"/>
        </w:rPr>
        <w:t xml:space="preserve"> </w:t>
      </w:r>
      <w:proofErr w:type="gramStart"/>
      <w:r w:rsidRPr="0042293D">
        <w:rPr>
          <w:rFonts w:ascii="TimesNewRomanPSMT" w:eastAsia="Times New Roman" w:hAnsi="TimesNewRomanPSMT" w:cs="Times New Roman"/>
        </w:rPr>
        <w:t>has the ability to</w:t>
      </w:r>
      <w:proofErr w:type="gramEnd"/>
      <w:r w:rsidRPr="0042293D">
        <w:rPr>
          <w:rFonts w:ascii="TimesNewRomanPSMT" w:eastAsia="Times New Roman" w:hAnsi="TimesNewRomanPSMT" w:cs="Times New Roman"/>
        </w:rPr>
        <w:t xml:space="preserve"> covertly assassinate U.S. citizens or run covert psychological control operations to cause subjects to be diagnosed with ill mental health. </w:t>
      </w:r>
    </w:p>
    <w:p w14:paraId="7E4596A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NSA's domestic electronic surveillance network </w:t>
      </w:r>
    </w:p>
    <w:p w14:paraId="4EB19E1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As of the early 1960's the most advanced computers in the world were at the NSA, Ft. Meade. Research breakthroughs with these computers were kept for the NSA. At the present time the NSA has nanotechnology computers that are 15 years ahead of present computer technology. </w:t>
      </w:r>
    </w:p>
    <w:p w14:paraId="0F0BE51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NSA obtains blanket coverage of information in the U.S. by using advanced computers that use artificial intelligence to screen all communications, </w:t>
      </w:r>
      <w:proofErr w:type="spellStart"/>
      <w:r w:rsidRPr="0042293D">
        <w:rPr>
          <w:rFonts w:ascii="TimesNewRomanPSMT" w:eastAsia="Times New Roman" w:hAnsi="TimesNewRomanPSMT" w:cs="Times New Roman"/>
        </w:rPr>
        <w:t>irregardless</w:t>
      </w:r>
      <w:proofErr w:type="spellEnd"/>
      <w:r w:rsidRPr="0042293D">
        <w:rPr>
          <w:rFonts w:ascii="TimesNewRomanPSMT" w:eastAsia="Times New Roman" w:hAnsi="TimesNewRomanPSMT" w:cs="Times New Roman"/>
        </w:rPr>
        <w:t xml:space="preserve"> of medium, for key words that should be brought to the attention of NSA </w:t>
      </w:r>
      <w:r w:rsidRPr="0042293D">
        <w:rPr>
          <w:rFonts w:ascii="TimesNewRomanPSMT" w:eastAsia="Times New Roman" w:hAnsi="TimesNewRomanPSMT" w:cs="Times New Roman"/>
        </w:rPr>
        <w:lastRenderedPageBreak/>
        <w:t xml:space="preserve">agents/cryptologists. These computers monitor all communications at the transmitting and receiving ends. This blanket coverage of the U.S. is a result of the NSA's Signals Intelligence (SIGINT) mission. </w:t>
      </w:r>
    </w:p>
    <w:p w14:paraId="5660E81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NSA's electronic surveillance network is based on a cellular arrangement of devices that can </w:t>
      </w:r>
    </w:p>
    <w:p w14:paraId="5EB5A04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22 of 49 05/17/2009 </w:t>
      </w:r>
    </w:p>
    <w:p w14:paraId="78D3051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monitor the entire EMF spectrum. This equipment was developed, implemented, and kept secret in the same manner as other electronic warfare programs. </w:t>
      </w:r>
    </w:p>
    <w:p w14:paraId="5277CEE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With this technology NSA personnel can non-obtrusively tap into any communication device in existence. This includes computers, telephones, radio and video-based devices, printers, car electronics, and even the minute electrical fields in humans (for tracking individuals). </w:t>
      </w:r>
    </w:p>
    <w:p w14:paraId="594A262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 xml:space="preserve">Signals Intelligence Remote Computer Tampering </w:t>
      </w:r>
    </w:p>
    <w:p w14:paraId="0CA667A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NSA keeps track of all PCs and other computers sold in the U.S. This is an integral part of the Domestic Intelligence network. </w:t>
      </w:r>
    </w:p>
    <w:p w14:paraId="66E3686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NSA's EMF equipment can tune in RF emissions from personal computer circuit boards (while filtering out emissions from monitors and power supplies). The RF emission from PC circuit boards contains digital information in the PC. Coded RF waves from the NSA's equipment can resonate PC circuits and change data in the PC's. </w:t>
      </w:r>
      <w:proofErr w:type="gramStart"/>
      <w:r w:rsidRPr="0042293D">
        <w:rPr>
          <w:rFonts w:ascii="TimesNewRomanPSMT" w:eastAsia="Times New Roman" w:hAnsi="TimesNewRomanPSMT" w:cs="Times New Roman"/>
        </w:rPr>
        <w:t>Thus</w:t>
      </w:r>
      <w:proofErr w:type="gramEnd"/>
      <w:r w:rsidRPr="0042293D">
        <w:rPr>
          <w:rFonts w:ascii="TimesNewRomanPSMT" w:eastAsia="Times New Roman" w:hAnsi="TimesNewRomanPSMT" w:cs="Times New Roman"/>
        </w:rPr>
        <w:t xml:space="preserve"> the NSA can gain wireless modem-style entry into any computer in the country for surveillance or anti-terrorist electronic warfare. </w:t>
      </w:r>
    </w:p>
    <w:p w14:paraId="3D2A19F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Radio and Television signals can be substituted at the receiving end with special EMF equipment. Replacing signals in Radios and Televisions is another outgrowth of the NSA's Signals Intelligence (SIGINT) mission. </w:t>
      </w:r>
    </w:p>
    <w:p w14:paraId="133379B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 xml:space="preserve">Detecting EMF Fields in Humans for Surveillance. </w:t>
      </w:r>
    </w:p>
    <w:p w14:paraId="38D2336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 subject's bioelectric field can be remotely detected, so subjects can be monitored anywhere they are. With special EMF equipment NSA cryptologists can remotely read evoked potentials (from EEGs). These can be decoded into a person's brain-states and thoughts. The subject is then perfectly monitored from a distance. </w:t>
      </w:r>
    </w:p>
    <w:p w14:paraId="730AFE4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NSA personnel can dial up any individual in the country on the Signals </w:t>
      </w:r>
      <w:proofErr w:type="spellStart"/>
      <w:r w:rsidRPr="0042293D">
        <w:rPr>
          <w:rFonts w:ascii="TimesNewRomanPSMT" w:eastAsia="Times New Roman" w:hAnsi="TimesNewRomanPSMT" w:cs="Times New Roman"/>
        </w:rPr>
        <w:t>lntelligence</w:t>
      </w:r>
      <w:proofErr w:type="spellEnd"/>
      <w:r w:rsidRPr="0042293D">
        <w:rPr>
          <w:rFonts w:ascii="TimesNewRomanPSMT" w:eastAsia="Times New Roman" w:hAnsi="TimesNewRomanPSMT" w:cs="Times New Roman"/>
        </w:rPr>
        <w:t xml:space="preserve"> EMF scanning network and the NSA's computers will then pinpoint and track that person 24 hours-a-day. The NSA can pick out and track anyone in the U.S. </w:t>
      </w:r>
    </w:p>
    <w:p w14:paraId="07C9363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NSA Signals Intelligence Use of EMF Brain Stimulation </w:t>
      </w:r>
    </w:p>
    <w:p w14:paraId="4D32C39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NSA Signals Intelligence uses EMF Brain Stimulation for Remote Neural Monitoring (RNM) and Electronic Brain Link (EBL). EMF Brain Stimulation has been in development since the </w:t>
      </w:r>
      <w:proofErr w:type="spellStart"/>
      <w:r w:rsidRPr="0042293D">
        <w:rPr>
          <w:rFonts w:ascii="TimesNewRomanPSMT" w:eastAsia="Times New Roman" w:hAnsi="TimesNewRomanPSMT" w:cs="Times New Roman"/>
        </w:rPr>
        <w:t>MKUltra</w:t>
      </w:r>
      <w:proofErr w:type="spellEnd"/>
      <w:r w:rsidRPr="0042293D">
        <w:rPr>
          <w:rFonts w:ascii="TimesNewRomanPSMT" w:eastAsia="Times New Roman" w:hAnsi="TimesNewRomanPSMT" w:cs="Times New Roman"/>
        </w:rPr>
        <w:t xml:space="preserve"> program of the early 1950's, which included neurological research into "radiation" (non-ionizing EMF) and bioelectric research and development. The resulting secret technology is categorized at the National Security Archives as "Radiation Intelligence," defined as "information from unintentionally emanated electromagnetic waves in the environment, not including radioactivity or nuclear detonation." </w:t>
      </w:r>
    </w:p>
    <w:p w14:paraId="2F85396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Signals Intelligence implemented and kept this technology secret in the same manner as other electronic warfare programs of the U.S. government. The NSA monitors available information about </w:t>
      </w:r>
    </w:p>
    <w:p w14:paraId="24F76F2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23 of 49 05/17/2009 </w:t>
      </w:r>
    </w:p>
    <w:p w14:paraId="436FB2A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lastRenderedPageBreak/>
        <w:t xml:space="preserve">this technology and withholds scientific research from the public. There are also international intelligence agency agreements to keep this technology secret. </w:t>
      </w:r>
    </w:p>
    <w:p w14:paraId="2F25DD8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NSA has proprietary electronic equipment that analyzes electrical activity in humans from a distance. NSA computer-generated brain mapping can continuously monitor all the electrical activity in the brain continuously. The NSA records and decodes individual brain maps (of hundreds of thousands of persons) for national security purposes. EMF Brain Stimulation is also secretly used by the military for Brain-to-computer link. (In military fighter aircraft, for example.) </w:t>
      </w:r>
    </w:p>
    <w:p w14:paraId="5AB05F9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For electronic surveillance purposes electrical activity in the speech center of the brain can be translated into the subject's verbal thoughts. RNM can send encoded signals to the brain's auditory cortex thus allowing audio communication direct to the brain (bypassing the ears). NSA operatives can use this to covertly debilitate subjects by simulating auditory hallucinations characteristic of paranoid schizophrenia. </w:t>
      </w:r>
    </w:p>
    <w:p w14:paraId="3B5095C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Without any contact with the subject, Remote Neural Monitoring can map out electrical activity from the visual cortex of a subject's brain and show images from the subject's brain on a video monitor. NSA operatives see what the surveillance subject's eyes are seeing. Visual memory can also be seen. RNM can send images direct to the visual cortex. bypassing the eyes and optic nerves. NSA operatives can use this to surreptitiously put images in a surveillance subject's brain while they are in R.E.M. sleep for brain-programming purposes. </w:t>
      </w:r>
    </w:p>
    <w:p w14:paraId="1D8FA0C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Capabilities of NSA operatives using RNM </w:t>
      </w:r>
    </w:p>
    <w:p w14:paraId="2A18D5A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There has been a Signals Intelligence network in the U.S. since the 1940's. The NSA, Ft. Meade has in place a vast two-way wireless RNM system which is used to track subjects and non-invasively monitor audio-visual information in their brain. This is all done with no physical contact with the subject. RNM is the ultimate method of surveillance and domestic intelligence. Speech and 3D sound, and subliminal audio can be sent to the auditory cortex of the subject's brain (bypassing the ears) and images can be sent into the visual cortex. RNM can alter a subject's perceptions, moods, and motor control. </w:t>
      </w:r>
    </w:p>
    <w:p w14:paraId="15CA3BB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Speech cortex/auditory cortex link has become the ultimate communications system for the intelligence community. RNM allows for a complete audio-visual brain-to-brain link or brain-to-computer link. </w:t>
      </w:r>
    </w:p>
    <w:p w14:paraId="0A60DA1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National Security Agency Signals Intelligence Electronic Brain Link Technology </w:t>
      </w:r>
    </w:p>
    <w:p w14:paraId="409B16D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NSA </w:t>
      </w:r>
      <w:proofErr w:type="spellStart"/>
      <w:r w:rsidRPr="0042293D">
        <w:rPr>
          <w:rFonts w:ascii="TimesNewRomanPSMT" w:eastAsia="Times New Roman" w:hAnsi="TimesNewRomanPSMT" w:cs="Times New Roman"/>
        </w:rPr>
        <w:t>SigInt</w:t>
      </w:r>
      <w:proofErr w:type="spellEnd"/>
      <w:r w:rsidRPr="0042293D">
        <w:rPr>
          <w:rFonts w:ascii="TimesNewRomanPSMT" w:eastAsia="Times New Roman" w:hAnsi="TimesNewRomanPSMT" w:cs="Times New Roman"/>
        </w:rPr>
        <w:t xml:space="preserve"> can remotely detect, </w:t>
      </w:r>
      <w:proofErr w:type="gramStart"/>
      <w:r w:rsidRPr="0042293D">
        <w:rPr>
          <w:rFonts w:ascii="TimesNewRomanPSMT" w:eastAsia="Times New Roman" w:hAnsi="TimesNewRomanPSMT" w:cs="Times New Roman"/>
        </w:rPr>
        <w:t>identify</w:t>
      </w:r>
      <w:proofErr w:type="gramEnd"/>
      <w:r w:rsidRPr="0042293D">
        <w:rPr>
          <w:rFonts w:ascii="TimesNewRomanPSMT" w:eastAsia="Times New Roman" w:hAnsi="TimesNewRomanPSMT" w:cs="Times New Roman"/>
        </w:rPr>
        <w:t xml:space="preserve"> and monitor a person's bioelectric fields. </w:t>
      </w:r>
    </w:p>
    <w:p w14:paraId="18C9282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NSA's Signals Intelligence has the proprietary ability to remotely and non-invasively monitor information in the human brain by digitally decoding the evoked potentials in the 30-50 </w:t>
      </w:r>
      <w:proofErr w:type="spellStart"/>
      <w:r w:rsidRPr="0042293D">
        <w:rPr>
          <w:rFonts w:ascii="TimesNewRomanPSMT" w:eastAsia="Times New Roman" w:hAnsi="TimesNewRomanPSMT" w:cs="Times New Roman"/>
        </w:rPr>
        <w:t>hz</w:t>
      </w:r>
      <w:proofErr w:type="spellEnd"/>
      <w:r w:rsidRPr="0042293D">
        <w:rPr>
          <w:rFonts w:ascii="TimesNewRomanPSMT" w:eastAsia="Times New Roman" w:hAnsi="TimesNewRomanPSMT" w:cs="Times New Roman"/>
        </w:rPr>
        <w:t xml:space="preserve">, .5 milliwatt electro-magnetic emissions from the brain. </w:t>
      </w:r>
    </w:p>
    <w:p w14:paraId="781724E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Neuronal activity in the brain creates a shifting electrical pattern that has a shifting magnetic flux. This magnetic flux puts out a constant 30-50 </w:t>
      </w:r>
      <w:proofErr w:type="spellStart"/>
      <w:r w:rsidRPr="0042293D">
        <w:rPr>
          <w:rFonts w:ascii="TimesNewRomanPSMT" w:eastAsia="Times New Roman" w:hAnsi="TimesNewRomanPSMT" w:cs="Times New Roman"/>
        </w:rPr>
        <w:t>hz</w:t>
      </w:r>
      <w:proofErr w:type="spellEnd"/>
      <w:r w:rsidRPr="0042293D">
        <w:rPr>
          <w:rFonts w:ascii="TimesNewRomanPSMT" w:eastAsia="Times New Roman" w:hAnsi="TimesNewRomanPSMT" w:cs="Times New Roman"/>
        </w:rPr>
        <w:t xml:space="preserve">, </w:t>
      </w:r>
      <w:proofErr w:type="gramStart"/>
      <w:r w:rsidRPr="0042293D">
        <w:rPr>
          <w:rFonts w:ascii="TimesNewRomanPSMT" w:eastAsia="Times New Roman" w:hAnsi="TimesNewRomanPSMT" w:cs="Times New Roman"/>
        </w:rPr>
        <w:t>.5 milliwatt</w:t>
      </w:r>
      <w:proofErr w:type="gramEnd"/>
      <w:r w:rsidRPr="0042293D">
        <w:rPr>
          <w:rFonts w:ascii="TimesNewRomanPSMT" w:eastAsia="Times New Roman" w:hAnsi="TimesNewRomanPSMT" w:cs="Times New Roman"/>
        </w:rPr>
        <w:t xml:space="preserve"> electromagnetic (EMF) wave. Contained in the </w:t>
      </w:r>
    </w:p>
    <w:p w14:paraId="2AEFBAF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24 of 49 05/17/2009 </w:t>
      </w:r>
    </w:p>
    <w:p w14:paraId="49E451B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electromagnetic emission from the brain are spikes and patterns called "evoked potentials." </w:t>
      </w:r>
    </w:p>
    <w:p w14:paraId="5720F92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Every thought, reaction, motor command, auditory event, and visual image in the brain has a corresponding "evoked potential" or set of "evoked potentials." The EMF emission </w:t>
      </w:r>
      <w:r w:rsidRPr="0042293D">
        <w:rPr>
          <w:rFonts w:ascii="TimesNewRomanPSMT" w:eastAsia="Times New Roman" w:hAnsi="TimesNewRomanPSMT" w:cs="Times New Roman"/>
        </w:rPr>
        <w:lastRenderedPageBreak/>
        <w:t xml:space="preserve">from the brain can be decoded into the current thoughts, images and sounds in the subject's brain. </w:t>
      </w:r>
    </w:p>
    <w:p w14:paraId="2704500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NSA </w:t>
      </w:r>
      <w:proofErr w:type="spellStart"/>
      <w:r w:rsidRPr="0042293D">
        <w:rPr>
          <w:rFonts w:ascii="TimesNewRomanPSMT" w:eastAsia="Times New Roman" w:hAnsi="TimesNewRomanPSMT" w:cs="Times New Roman"/>
        </w:rPr>
        <w:t>SigInt</w:t>
      </w:r>
      <w:proofErr w:type="spellEnd"/>
      <w:r w:rsidRPr="0042293D">
        <w:rPr>
          <w:rFonts w:ascii="TimesNewRomanPSMT" w:eastAsia="Times New Roman" w:hAnsi="TimesNewRomanPSMT" w:cs="Times New Roman"/>
        </w:rPr>
        <w:t xml:space="preserve"> uses EMF-transmitted Brain Stimulation as a communications system to transmit information (as well as nervous system messages) to intelligence agents </w:t>
      </w:r>
      <w:proofErr w:type="gramStart"/>
      <w:r w:rsidRPr="0042293D">
        <w:rPr>
          <w:rFonts w:ascii="TimesNewRomanPSMT" w:eastAsia="Times New Roman" w:hAnsi="TimesNewRomanPSMT" w:cs="Times New Roman"/>
        </w:rPr>
        <w:t>and also</w:t>
      </w:r>
      <w:proofErr w:type="gramEnd"/>
      <w:r w:rsidRPr="0042293D">
        <w:rPr>
          <w:rFonts w:ascii="TimesNewRomanPSMT" w:eastAsia="Times New Roman" w:hAnsi="TimesNewRomanPSMT" w:cs="Times New Roman"/>
        </w:rPr>
        <w:t xml:space="preserve"> to transmit to the brains of covert operations subjects (on a non-perceptible level). </w:t>
      </w:r>
    </w:p>
    <w:p w14:paraId="6B7EC8C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EMF Brain Stimulation works by sending a complexly coded and pulsed electromagnetic signal to trigger evoked potentials (events) in the brain, thereby forming sound and visual images in the brain's neural circuits. EMF Brain Stimulation can also change a person's brain-states and affect motor control. </w:t>
      </w:r>
    </w:p>
    <w:p w14:paraId="79E84E0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Two-way Electronic Brain-Link is done by remotely monitoring neural audio-visual information while transmitting sound to the auditory cortex (bypassing the ears) and transmitting faint images to the visual cortex (bypassing the optic nerves and eyes, the images appear as floating 2-D screens in the brain). </w:t>
      </w:r>
    </w:p>
    <w:p w14:paraId="6006727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Two-Way Electronic Brain Link has become the ultimate communications system for CIA/NSA personnel. Remote Neural Monitoring (RNM, remotely monitoring bioelectric information in the human brain) has become the ultimate surveillance system. It is used by a limited number of agents in the U.S. Intelligence Community. </w:t>
      </w:r>
    </w:p>
    <w:p w14:paraId="7262AFF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RNM requires decoding the resonance frequency of each specific brain area. That frequency is then modulated </w:t>
      </w:r>
      <w:proofErr w:type="gramStart"/>
      <w:r w:rsidRPr="0042293D">
        <w:rPr>
          <w:rFonts w:ascii="TimesNewRomanPSMT" w:eastAsia="Times New Roman" w:hAnsi="TimesNewRomanPSMT" w:cs="Times New Roman"/>
        </w:rPr>
        <w:t>in order to</w:t>
      </w:r>
      <w:proofErr w:type="gramEnd"/>
      <w:r w:rsidRPr="0042293D">
        <w:rPr>
          <w:rFonts w:ascii="TimesNewRomanPSMT" w:eastAsia="Times New Roman" w:hAnsi="TimesNewRomanPSMT" w:cs="Times New Roman"/>
        </w:rPr>
        <w:t xml:space="preserve"> impose information in That specific brain area. The frequency to which the various brain areas respond varies from 3 Hz to 50 Hz. Only NSA Signals Intelligence modulates signals in this frequency band. </w:t>
      </w:r>
    </w:p>
    <w:p w14:paraId="4F05D4B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An example of EMF Brain Stimulation: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86"/>
        <w:gridCol w:w="3183"/>
        <w:gridCol w:w="3985"/>
      </w:tblGrid>
      <w:tr w:rsidR="0042293D" w:rsidRPr="0042293D" w14:paraId="7D54C03D" w14:textId="77777777" w:rsidTr="0042293D">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DBF95CE"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Brain Area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9E2C153"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Bioelectric Resonance Frequency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B1F5D8C"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Information Induced Through Modulation </w:t>
            </w:r>
          </w:p>
        </w:tc>
      </w:tr>
      <w:tr w:rsidR="0042293D" w:rsidRPr="0042293D" w14:paraId="33A651FC" w14:textId="77777777" w:rsidTr="0042293D">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75FD215"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Motor Control Cortex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20B3516"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10 HZ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3007571"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Motor Impulse Co-ordination </w:t>
            </w:r>
          </w:p>
        </w:tc>
      </w:tr>
      <w:tr w:rsidR="0042293D" w:rsidRPr="0042293D" w14:paraId="0D2C39B2" w14:textId="77777777" w:rsidTr="0042293D">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EA3F389"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Auditory Cortex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2C29115"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15 HZ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D44A2F4"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Sound which bypasses the ears </w:t>
            </w:r>
          </w:p>
        </w:tc>
      </w:tr>
      <w:tr w:rsidR="0042293D" w:rsidRPr="0042293D" w14:paraId="4B6F6EDA" w14:textId="77777777" w:rsidTr="0042293D">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4AE06FA"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Visual Cortex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34E9031"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25 HZ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7FE8CE2"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Images in the brain, bypassing the eyes </w:t>
            </w:r>
          </w:p>
        </w:tc>
      </w:tr>
      <w:tr w:rsidR="0042293D" w:rsidRPr="0042293D" w14:paraId="58919DCC" w14:textId="77777777" w:rsidTr="0042293D">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CFC763E"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Somatosensory Cortex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C50E238"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09 HZ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60352F0"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Phantom Touch Sense </w:t>
            </w:r>
          </w:p>
        </w:tc>
      </w:tr>
      <w:tr w:rsidR="0042293D" w:rsidRPr="0042293D" w14:paraId="0632D112" w14:textId="77777777" w:rsidTr="0042293D">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55F886E"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Thought Center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D01BE54"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20 HZ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6EF523D" w14:textId="77777777" w:rsidR="0042293D" w:rsidRPr="0042293D" w:rsidRDefault="0042293D" w:rsidP="0042293D">
            <w:p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Imposed Subconscious Thoughts </w:t>
            </w:r>
          </w:p>
        </w:tc>
      </w:tr>
    </w:tbl>
    <w:p w14:paraId="668B4A0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This modulated information can be put into the brain at varying intensities from subliminal to perceptible. </w:t>
      </w:r>
    </w:p>
    <w:p w14:paraId="08A3A1A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Each person's brain has a unique set of bioelectric resonance/entrainment frequencies. Sending audio </w:t>
      </w:r>
    </w:p>
    <w:p w14:paraId="087D0C2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25 of 49 05/17/2009 </w:t>
      </w:r>
    </w:p>
    <w:p w14:paraId="4047625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information to a person's brain at the frequency of another person's auditory cortex would result in that audio information not being perceived. </w:t>
      </w:r>
    </w:p>
    <w:p w14:paraId="0D94BCB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Plaintiff learned of RNM by being in two-way RNM contact with the </w:t>
      </w:r>
      <w:proofErr w:type="spellStart"/>
      <w:r w:rsidRPr="0042293D">
        <w:rPr>
          <w:rFonts w:ascii="TimesNewRomanPSMT" w:eastAsia="Times New Roman" w:hAnsi="TimesNewRomanPSMT" w:cs="Times New Roman"/>
        </w:rPr>
        <w:t>Kinnecome</w:t>
      </w:r>
      <w:proofErr w:type="spellEnd"/>
      <w:r w:rsidRPr="0042293D">
        <w:rPr>
          <w:rFonts w:ascii="TimesNewRomanPSMT" w:eastAsia="Times New Roman" w:hAnsi="TimesNewRomanPSMT" w:cs="Times New Roman"/>
        </w:rPr>
        <w:t xml:space="preserve"> group at the NSA, Ft. Meade. They used RNM 3D sound direct to the brain to harass the Plaintiff from 10/90 to 5/91. As of 5/91 they have had two-way RNM communications with the Plaintiff and have used RNM to attempt to incapacitate the Plaintiff and hinder the Plaintiff from going to authorities about their activities against the Plaintiff in the last twelve years. </w:t>
      </w:r>
    </w:p>
    <w:p w14:paraId="1E1762F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lastRenderedPageBreak/>
        <w:t xml:space="preserve">The </w:t>
      </w:r>
      <w:proofErr w:type="spellStart"/>
      <w:r w:rsidRPr="0042293D">
        <w:rPr>
          <w:rFonts w:ascii="TimesNewRomanPSMT" w:eastAsia="Times New Roman" w:hAnsi="TimesNewRomanPSMT" w:cs="Times New Roman"/>
        </w:rPr>
        <w:t>Kinnecome</w:t>
      </w:r>
      <w:proofErr w:type="spellEnd"/>
      <w:r w:rsidRPr="0042293D">
        <w:rPr>
          <w:rFonts w:ascii="TimesNewRomanPSMT" w:eastAsia="Times New Roman" w:hAnsi="TimesNewRomanPSMT" w:cs="Times New Roman"/>
        </w:rPr>
        <w:t xml:space="preserve"> group has about 100 persons working 24-hours-a-day at Ft Meade. They </w:t>
      </w:r>
      <w:proofErr w:type="gramStart"/>
      <w:r w:rsidRPr="0042293D">
        <w:rPr>
          <w:rFonts w:ascii="TimesNewRomanPSMT" w:eastAsia="Times New Roman" w:hAnsi="TimesNewRomanPSMT" w:cs="Times New Roman"/>
        </w:rPr>
        <w:t>have also</w:t>
      </w:r>
      <w:proofErr w:type="gramEnd"/>
      <w:r w:rsidRPr="0042293D">
        <w:rPr>
          <w:rFonts w:ascii="TimesNewRomanPSMT" w:eastAsia="Times New Roman" w:hAnsi="TimesNewRomanPSMT" w:cs="Times New Roman"/>
        </w:rPr>
        <w:t xml:space="preserve"> brain-tapped persons the Plaintiff is in contact with to keep the Plaintiff isolated. This is the first time ever that a private citizen has been harassed with RNM and has been able to bring a lawsuit against NSA personnel misusing this intelligence operations method. </w:t>
      </w:r>
    </w:p>
    <w:p w14:paraId="023B511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NSA Techniques and Resources </w:t>
      </w:r>
    </w:p>
    <w:p w14:paraId="38A329F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Remote monitoring/tracking of individuals in any location. inside any building, continuously, anywhere in the country. </w:t>
      </w:r>
    </w:p>
    <w:p w14:paraId="668DA23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 system for inexpensive implementation of these operations allows for thousands of persons in every community to be spied on constantly by the NSA. </w:t>
      </w:r>
    </w:p>
    <w:p w14:paraId="62947B9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 xml:space="preserve">Remote RNM Devices </w:t>
      </w:r>
    </w:p>
    <w:p w14:paraId="7555E30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 NSA's RNM equipment remotely reads the evoked potentials (EEGs) of the human brain for tracking individuals and can send messages through the nervous system to affect their performance. </w:t>
      </w:r>
    </w:p>
    <w:p w14:paraId="7AF3BD4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b) [Information missing from original] </w:t>
      </w:r>
    </w:p>
    <w:p w14:paraId="73B1A4C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c) RNM can electronically identify individuals and track then anywhere in the U.S. This equipment is on a network and is used for domestic intelligence operations, government security, and military base security, and in case of bioelectric warfare. </w:t>
      </w:r>
    </w:p>
    <w:p w14:paraId="010C8CD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Spotters and Walk-</w:t>
      </w:r>
      <w:proofErr w:type="spellStart"/>
      <w:r w:rsidRPr="0042293D">
        <w:rPr>
          <w:rFonts w:ascii="TimesNewRomanPS" w:eastAsia="Times New Roman" w:hAnsi="TimesNewRomanPS" w:cs="Times New Roman"/>
          <w:b/>
          <w:bCs/>
          <w:sz w:val="28"/>
          <w:szCs w:val="28"/>
        </w:rPr>
        <w:t>Bys</w:t>
      </w:r>
      <w:proofErr w:type="spellEnd"/>
      <w:r w:rsidRPr="0042293D">
        <w:rPr>
          <w:rFonts w:ascii="TimesNewRomanPS" w:eastAsia="Times New Roman" w:hAnsi="TimesNewRomanPS" w:cs="Times New Roman"/>
          <w:b/>
          <w:bCs/>
          <w:sz w:val="28"/>
          <w:szCs w:val="28"/>
        </w:rPr>
        <w:t xml:space="preserve"> in Metropolitan Areas </w:t>
      </w:r>
    </w:p>
    <w:p w14:paraId="5982EBE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 Tens of thousands of persons in each area are working as spotters in neighborhood/business place spies (sometimes unwittingly) following and checking on subjects who have been identified for covert control by NSA personnel. </w:t>
      </w:r>
    </w:p>
    <w:p w14:paraId="0EA06BF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b) Agents working out of offices can be in constant communication with Spotters who are keeping track of the NSA's thousands of subjects in public. </w:t>
      </w:r>
    </w:p>
    <w:p w14:paraId="3B5B85E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26 of 49 05/17/2009 </w:t>
      </w:r>
    </w:p>
    <w:p w14:paraId="412CC33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c) NSA Agents in remote offices can instantly identify (using RNM) any individual spotted in public </w:t>
      </w:r>
      <w:proofErr w:type="gramStart"/>
      <w:r w:rsidRPr="0042293D">
        <w:rPr>
          <w:rFonts w:ascii="TimesNewRomanPSMT" w:eastAsia="Times New Roman" w:hAnsi="TimesNewRomanPSMT" w:cs="Times New Roman"/>
        </w:rPr>
        <w:t>whom</w:t>
      </w:r>
      <w:proofErr w:type="gramEnd"/>
      <w:r w:rsidRPr="0042293D">
        <w:rPr>
          <w:rFonts w:ascii="TimesNewRomanPSMT" w:eastAsia="Times New Roman" w:hAnsi="TimesNewRomanPSMT" w:cs="Times New Roman"/>
        </w:rPr>
        <w:t xml:space="preserve"> is in contact with surveillance subject. </w:t>
      </w:r>
    </w:p>
    <w:p w14:paraId="6D49D5B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Chemicals and Drugs into Residential Buildings with</w:t>
      </w:r>
      <w:r w:rsidRPr="0042293D">
        <w:rPr>
          <w:rFonts w:ascii="TimesNewRomanPS" w:eastAsia="Times New Roman" w:hAnsi="TimesNewRomanPS" w:cs="Times New Roman"/>
          <w:b/>
          <w:bCs/>
          <w:sz w:val="28"/>
          <w:szCs w:val="28"/>
        </w:rPr>
        <w:br/>
        <w:t>hidden NSA-</w:t>
      </w:r>
      <w:proofErr w:type="spellStart"/>
      <w:r w:rsidRPr="0042293D">
        <w:rPr>
          <w:rFonts w:ascii="TimesNewRomanPS" w:eastAsia="Times New Roman" w:hAnsi="TimesNewRomanPS" w:cs="Times New Roman"/>
          <w:b/>
          <w:bCs/>
          <w:sz w:val="28"/>
          <w:szCs w:val="28"/>
        </w:rPr>
        <w:t>lnstalled</w:t>
      </w:r>
      <w:proofErr w:type="spellEnd"/>
      <w:r w:rsidRPr="0042293D">
        <w:rPr>
          <w:rFonts w:ascii="TimesNewRomanPS" w:eastAsia="Times New Roman" w:hAnsi="TimesNewRomanPS" w:cs="Times New Roman"/>
          <w:b/>
          <w:bCs/>
          <w:sz w:val="28"/>
          <w:szCs w:val="28"/>
        </w:rPr>
        <w:t xml:space="preserve"> and maintained plastic plumbing lines. </w:t>
      </w:r>
    </w:p>
    <w:p w14:paraId="4498CB4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 The NSA has kits for running lines into residential tap water and air ducts of subjects for the delivery of drugs (such as sleeping gas or brainwashing aiding drugs). This is an outgrowth of CIA </w:t>
      </w:r>
      <w:proofErr w:type="spellStart"/>
      <w:r w:rsidRPr="0042293D">
        <w:rPr>
          <w:rFonts w:ascii="TimesNewRomanPSMT" w:eastAsia="Times New Roman" w:hAnsi="TimesNewRomanPSMT" w:cs="Times New Roman"/>
        </w:rPr>
        <w:t>pharmapsychology</w:t>
      </w:r>
      <w:proofErr w:type="spellEnd"/>
      <w:r w:rsidRPr="0042293D">
        <w:rPr>
          <w:rFonts w:ascii="TimesNewRomanPSMT" w:eastAsia="Times New Roman" w:hAnsi="TimesNewRomanPSMT" w:cs="Times New Roman"/>
        </w:rPr>
        <w:t xml:space="preserve">. </w:t>
      </w:r>
    </w:p>
    <w:p w14:paraId="34BB887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28"/>
          <w:szCs w:val="28"/>
        </w:rPr>
        <w:t xml:space="preserve">Brief Overview of Proprietary U.S. Intelligence/Anti-Terrorist Equipment Mentioned. </w:t>
      </w:r>
    </w:p>
    <w:p w14:paraId="196EE1A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Fixed network of special EMF equipment that can read EEGs in human brains and identify/track individuals by using digital computers. ESB (Electrical Stimulation to the Brain) via EMF signal from the NSA Signals Intelligence is used to control subjects. </w:t>
      </w:r>
    </w:p>
    <w:p w14:paraId="4DD35B6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EMF equipment that gathers information from PC circuit boards by deciphering RF emissions thereby gaining wireless modem-style entry into any personal computer in the country. </w:t>
      </w:r>
    </w:p>
    <w:p w14:paraId="406707F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All equipment hidden, all technology secret, all scientific research unreported (as in electronic warfare research). </w:t>
      </w:r>
    </w:p>
    <w:p w14:paraId="4BA95E6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Not known to the public at all, yet complete and thorough implementation of this method of domestic intelligence has been in place since the early 1980's. </w:t>
      </w:r>
    </w:p>
    <w:p w14:paraId="3B968C4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 w:eastAsia="Times New Roman" w:hAnsi="TimesNewRomanPS" w:cs="Times New Roman"/>
          <w:b/>
          <w:bCs/>
          <w:sz w:val="36"/>
          <w:szCs w:val="36"/>
        </w:rPr>
        <w:t xml:space="preserve">Resources </w:t>
      </w:r>
    </w:p>
    <w:p w14:paraId="1991306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lastRenderedPageBreak/>
        <w:t xml:space="preserve">These publications have only been discovered since December 1991, after Plaintiff had already notified authorities (Dept. of Justice, etc.) of Public Corruption by named NSA employees. When no action was taken against the NSA </w:t>
      </w:r>
      <w:proofErr w:type="gramStart"/>
      <w:r w:rsidRPr="0042293D">
        <w:rPr>
          <w:rFonts w:ascii="TimesNewRomanPSMT" w:eastAsia="Times New Roman" w:hAnsi="TimesNewRomanPSMT" w:cs="Times New Roman"/>
        </w:rPr>
        <w:t>employees</w:t>
      </w:r>
      <w:proofErr w:type="gramEnd"/>
      <w:r w:rsidRPr="0042293D">
        <w:rPr>
          <w:rFonts w:ascii="TimesNewRomanPSMT" w:eastAsia="Times New Roman" w:hAnsi="TimesNewRomanPSMT" w:cs="Times New Roman"/>
        </w:rPr>
        <w:t xml:space="preserve"> I researched the Intelligence Community electronic surveillance technology involved and discovered the following publications: The Body Electric </w:t>
      </w:r>
    </w:p>
    <w:p w14:paraId="71F9BAD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Electromagnetism and the </w:t>
      </w:r>
      <w:proofErr w:type="spellStart"/>
      <w:r w:rsidRPr="0042293D">
        <w:rPr>
          <w:rFonts w:ascii="TimesNewRomanPSMT" w:eastAsia="Times New Roman" w:hAnsi="TimesNewRomanPSMT" w:cs="Times New Roman"/>
        </w:rPr>
        <w:t>Foundrrtion</w:t>
      </w:r>
      <w:proofErr w:type="spellEnd"/>
      <w:r w:rsidRPr="0042293D">
        <w:rPr>
          <w:rFonts w:ascii="TimesNewRomanPSMT" w:eastAsia="Times New Roman" w:hAnsi="TimesNewRomanPSMT" w:cs="Times New Roman"/>
        </w:rPr>
        <w:t xml:space="preserve"> of Life, by Robert Becker, M.D. </w:t>
      </w:r>
    </w:p>
    <w:p w14:paraId="148301B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 265/313/318. </w:t>
      </w:r>
      <w:proofErr w:type="spellStart"/>
      <w:r w:rsidRPr="0042293D">
        <w:rPr>
          <w:rFonts w:ascii="TimesNewRomanPSMT" w:eastAsia="Times New Roman" w:hAnsi="TimesNewRomanPSMT" w:cs="Times New Roman"/>
        </w:rPr>
        <w:t>Monitoringeuroelectric</w:t>
      </w:r>
      <w:proofErr w:type="spellEnd"/>
      <w:r w:rsidRPr="0042293D">
        <w:rPr>
          <w:rFonts w:ascii="TimesNewRomanPSMT" w:eastAsia="Times New Roman" w:hAnsi="TimesNewRomanPSMT" w:cs="Times New Roman"/>
        </w:rPr>
        <w:t xml:space="preserve"> information in the brain. E-M wave E.S.B. Cross Currents, by Robert Becker, M.D. </w:t>
      </w:r>
    </w:p>
    <w:p w14:paraId="00E570F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 70, p. 78, p. 105/210/216/220/242/299/303 E-M ESB. Simulating auditory hallucinations. p. 274, "Remote computer tampering using the RF emissions from the logic board." </w:t>
      </w:r>
    </w:p>
    <w:p w14:paraId="7D2BA95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Currents of Death by Paul Brodeur</w:t>
      </w:r>
      <w:r w:rsidRPr="0042293D">
        <w:rPr>
          <w:rFonts w:ascii="TimesNewRomanPSMT" w:eastAsia="Times New Roman" w:hAnsi="TimesNewRomanPSMT" w:cs="Times New Roman"/>
        </w:rPr>
        <w:br/>
        <w:t xml:space="preserve">p. 27/93. Driving brain electrical activity with external E-M, </w:t>
      </w:r>
      <w:proofErr w:type="spellStart"/>
      <w:r w:rsidRPr="0042293D">
        <w:rPr>
          <w:rFonts w:ascii="TimesNewRomanPSMT" w:eastAsia="Times New Roman" w:hAnsi="TimesNewRomanPSMT" w:cs="Times New Roman"/>
        </w:rPr>
        <w:t>Magnetophosphenes</w:t>
      </w:r>
      <w:proofErr w:type="spellEnd"/>
      <w:r w:rsidRPr="0042293D">
        <w:rPr>
          <w:rFonts w:ascii="TimesNewRomanPSMT" w:eastAsia="Times New Roman" w:hAnsi="TimesNewRomanPSMT" w:cs="Times New Roman"/>
        </w:rPr>
        <w:t xml:space="preserve">, Delgado. </w:t>
      </w:r>
    </w:p>
    <w:p w14:paraId="0F0D5BB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Zapping of America by Paul Brodeur </w:t>
      </w:r>
    </w:p>
    <w:p w14:paraId="0E84FF8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27 of 49 05/17/2009 </w:t>
      </w:r>
    </w:p>
    <w:p w14:paraId="1F4CD6A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DoD E-M ESB Research, simulating auditory hallucinations. Of Mice, Men and Molecules, by John H. Heller. 1963. </w:t>
      </w:r>
    </w:p>
    <w:p w14:paraId="61D2DBD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 110, Bioelectricity. probing the brain with E-M waves. The 3-Pound Universe, by Judith Hooper </w:t>
      </w:r>
    </w:p>
    <w:p w14:paraId="7148C2E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 29/132/137. CIA EEG research. </w:t>
      </w:r>
      <w:proofErr w:type="gramStart"/>
      <w:r w:rsidRPr="0042293D">
        <w:rPr>
          <w:rFonts w:ascii="TimesNewRomanPSMT" w:eastAsia="Times New Roman" w:hAnsi="TimesNewRomanPSMT" w:cs="Times New Roman"/>
        </w:rPr>
        <w:t>EEG's</w:t>
      </w:r>
      <w:proofErr w:type="gramEnd"/>
      <w:r w:rsidRPr="0042293D">
        <w:rPr>
          <w:rFonts w:ascii="TimesNewRomanPSMT" w:eastAsia="Times New Roman" w:hAnsi="TimesNewRomanPSMT" w:cs="Times New Roman"/>
        </w:rPr>
        <w:t xml:space="preserve"> for surveillance. In the Palaces or Memory, by George Johnson </w:t>
      </w:r>
    </w:p>
    <w:p w14:paraId="0F695B0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E-M emissions from the </w:t>
      </w:r>
      <w:proofErr w:type="spellStart"/>
      <w:proofErr w:type="gramStart"/>
      <w:r w:rsidRPr="0042293D">
        <w:rPr>
          <w:rFonts w:ascii="TimesNewRomanPSMT" w:eastAsia="Times New Roman" w:hAnsi="TimesNewRomanPSMT" w:cs="Times New Roman"/>
        </w:rPr>
        <w:t>brain,the</w:t>
      </w:r>
      <w:proofErr w:type="spellEnd"/>
      <w:proofErr w:type="gramEnd"/>
      <w:r w:rsidRPr="0042293D">
        <w:rPr>
          <w:rFonts w:ascii="TimesNewRomanPSMT" w:eastAsia="Times New Roman" w:hAnsi="TimesNewRomanPSMT" w:cs="Times New Roman"/>
        </w:rPr>
        <w:t xml:space="preserve"> brain as an open electromagnetic circuit. The Puzzle Palace, by James Bamford </w:t>
      </w:r>
    </w:p>
    <w:p w14:paraId="57D4F56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Signals intelligence, most advanced computers in the early Sixties</w:t>
      </w:r>
      <w:r w:rsidRPr="0042293D">
        <w:rPr>
          <w:rFonts w:ascii="TimesNewRomanPSMT" w:eastAsia="Times New Roman" w:hAnsi="TimesNewRomanPSMT" w:cs="Times New Roman"/>
        </w:rPr>
        <w:br/>
        <w:t xml:space="preserve">The U.S. Intelligence Community - Glossary terms at National Security Archives: </w:t>
      </w:r>
    </w:p>
    <w:p w14:paraId="1FD83C0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Radiation intelligence - information from unintentionally emanated electromagnetic energy, excluding radioactive sources. </w:t>
      </w:r>
    </w:p>
    <w:p w14:paraId="4584965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The Search for the "Manchurian Candidate," by John Marks</w:t>
      </w:r>
      <w:r w:rsidRPr="0042293D">
        <w:rPr>
          <w:rFonts w:ascii="TimesNewRomanPSMT" w:eastAsia="Times New Roman" w:hAnsi="TimesNewRomanPSMT" w:cs="Times New Roman"/>
        </w:rPr>
        <w:br/>
        <w:t xml:space="preserve">p. 327. Electrical or radio stimulation to the brain, CIA R&amp;D in </w:t>
      </w:r>
      <w:proofErr w:type="spellStart"/>
      <w:r w:rsidRPr="0042293D">
        <w:rPr>
          <w:rFonts w:ascii="TimesNewRomanPSMT" w:eastAsia="Times New Roman" w:hAnsi="TimesNewRomanPSMT" w:cs="Times New Roman"/>
        </w:rPr>
        <w:t>bioelectrics</w:t>
      </w:r>
      <w:proofErr w:type="spellEnd"/>
      <w:r w:rsidRPr="0042293D">
        <w:rPr>
          <w:rFonts w:ascii="TimesNewRomanPSMT" w:eastAsia="Times New Roman" w:hAnsi="TimesNewRomanPSMT" w:cs="Times New Roman"/>
        </w:rPr>
        <w:t xml:space="preserve">. </w:t>
      </w:r>
    </w:p>
    <w:p w14:paraId="0A8761D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Secret Agenda, by Jim </w:t>
      </w:r>
      <w:proofErr w:type="spellStart"/>
      <w:r w:rsidRPr="0042293D">
        <w:rPr>
          <w:rFonts w:ascii="TimesNewRomanPSMT" w:eastAsia="Times New Roman" w:hAnsi="TimesNewRomanPSMT" w:cs="Times New Roman"/>
        </w:rPr>
        <w:t>Hougan</w:t>
      </w:r>
      <w:proofErr w:type="spellEnd"/>
      <w:r w:rsidRPr="0042293D">
        <w:rPr>
          <w:rFonts w:ascii="TimesNewRomanPSMT" w:eastAsia="Times New Roman" w:hAnsi="TimesNewRomanPSMT" w:cs="Times New Roman"/>
        </w:rPr>
        <w:t xml:space="preserve"> National Security cult groups. </w:t>
      </w:r>
    </w:p>
    <w:p w14:paraId="06C23D3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proofErr w:type="spellStart"/>
      <w:r w:rsidRPr="0042293D">
        <w:rPr>
          <w:rFonts w:ascii="TimesNewRomanPSMT" w:eastAsia="Times New Roman" w:hAnsi="TimesNewRomanPSMT" w:cs="Times New Roman"/>
        </w:rPr>
        <w:t>Crines</w:t>
      </w:r>
      <w:proofErr w:type="spellEnd"/>
      <w:r w:rsidRPr="0042293D">
        <w:rPr>
          <w:rFonts w:ascii="TimesNewRomanPSMT" w:eastAsia="Times New Roman" w:hAnsi="TimesNewRomanPSMT" w:cs="Times New Roman"/>
        </w:rPr>
        <w:t xml:space="preserve"> of the Intelligence </w:t>
      </w:r>
      <w:proofErr w:type="spellStart"/>
      <w:r w:rsidRPr="0042293D">
        <w:rPr>
          <w:rFonts w:ascii="TimesNewRomanPSMT" w:eastAsia="Times New Roman" w:hAnsi="TimesNewRomanPSMT" w:cs="Times New Roman"/>
        </w:rPr>
        <w:t>Commununity</w:t>
      </w:r>
      <w:proofErr w:type="spellEnd"/>
      <w:r w:rsidRPr="0042293D">
        <w:rPr>
          <w:rFonts w:ascii="TimesNewRomanPSMT" w:eastAsia="Times New Roman" w:hAnsi="TimesNewRomanPSMT" w:cs="Times New Roman"/>
        </w:rPr>
        <w:t>. by Morton Halperin</w:t>
      </w:r>
      <w:r w:rsidRPr="0042293D">
        <w:rPr>
          <w:rFonts w:ascii="TimesNewRomanPSMT" w:eastAsia="Times New Roman" w:hAnsi="TimesNewRomanPSMT" w:cs="Times New Roman"/>
        </w:rPr>
        <w:br/>
        <w:t xml:space="preserve">Surreptitious entries; intelligence agents running operations against government workers </w:t>
      </w:r>
    </w:p>
    <w:p w14:paraId="64B3505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War in the Age of Intelligent Machines</w:t>
      </w:r>
      <w:r w:rsidRPr="0042293D">
        <w:rPr>
          <w:rFonts w:ascii="TimesNewRomanPSMT" w:eastAsia="Times New Roman" w:hAnsi="TimesNewRomanPSMT" w:cs="Times New Roman"/>
        </w:rPr>
        <w:br/>
        <w:t xml:space="preserve">NSA computer supremacy, complete control of information </w:t>
      </w:r>
    </w:p>
    <w:p w14:paraId="4E1D8F3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Alternate Computers, by Time-Life Books Molecule Computers </w:t>
      </w:r>
    </w:p>
    <w:p w14:paraId="5F0B1B1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The Mind, by Richard </w:t>
      </w:r>
      <w:proofErr w:type="spellStart"/>
      <w:r w:rsidRPr="0042293D">
        <w:rPr>
          <w:rFonts w:ascii="TimesNewRomanPSMT" w:eastAsia="Times New Roman" w:hAnsi="TimesNewRomanPSMT" w:cs="Times New Roman"/>
        </w:rPr>
        <w:t>Restak</w:t>
      </w:r>
      <w:proofErr w:type="spellEnd"/>
      <w:r w:rsidRPr="0042293D">
        <w:rPr>
          <w:rFonts w:ascii="TimesNewRomanPSMT" w:eastAsia="Times New Roman" w:hAnsi="TimesNewRomanPSMT" w:cs="Times New Roman"/>
        </w:rPr>
        <w:t>, M.D.</w:t>
      </w:r>
      <w:r w:rsidRPr="0042293D">
        <w:rPr>
          <w:rFonts w:ascii="TimesNewRomanPSMT" w:eastAsia="Times New Roman" w:hAnsi="TimesNewRomanPSMT" w:cs="Times New Roman"/>
        </w:rPr>
        <w:br/>
        <w:t xml:space="preserve">p. 258, EEG Systems Inc., decoding brain E-M emanations, tracking thoughts on a computer. </w:t>
      </w:r>
    </w:p>
    <w:p w14:paraId="481C69A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MedTech, by Lawrence Gallon</w:t>
      </w:r>
      <w:r w:rsidRPr="0042293D">
        <w:rPr>
          <w:rFonts w:ascii="TimesNewRomanPSMT" w:eastAsia="Times New Roman" w:hAnsi="TimesNewRomanPSMT" w:cs="Times New Roman"/>
        </w:rPr>
        <w:br/>
        <w:t xml:space="preserve">Triggering events in the brain" direct to auditory cortex signals. </w:t>
      </w:r>
    </w:p>
    <w:p w14:paraId="050EDD8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Cyborg, by D.S. </w:t>
      </w:r>
      <w:proofErr w:type="spellStart"/>
      <w:r w:rsidRPr="0042293D">
        <w:rPr>
          <w:rFonts w:ascii="TimesNewRomanPSMT" w:eastAsia="Times New Roman" w:hAnsi="TimesNewRomanPSMT" w:cs="Times New Roman"/>
        </w:rPr>
        <w:t>Halacy</w:t>
      </w:r>
      <w:proofErr w:type="spellEnd"/>
      <w:r w:rsidRPr="0042293D">
        <w:rPr>
          <w:rFonts w:ascii="TimesNewRomanPSMT" w:eastAsia="Times New Roman" w:hAnsi="TimesNewRomanPSMT" w:cs="Times New Roman"/>
        </w:rPr>
        <w:t>, Jr. (1965)</w:t>
      </w:r>
      <w:r w:rsidRPr="0042293D">
        <w:rPr>
          <w:rFonts w:ascii="TimesNewRomanPSMT" w:eastAsia="Times New Roman" w:hAnsi="TimesNewRomanPSMT" w:cs="Times New Roman"/>
        </w:rPr>
        <w:br/>
        <w:t xml:space="preserve">Brain-to-computer link research contracts given out by the U.S. </w:t>
      </w:r>
      <w:proofErr w:type="spellStart"/>
      <w:r w:rsidRPr="0042293D">
        <w:rPr>
          <w:rFonts w:ascii="TimesNewRomanPSMT" w:eastAsia="Times New Roman" w:hAnsi="TimesNewRomanPSMT" w:cs="Times New Roman"/>
        </w:rPr>
        <w:t>Govemment</w:t>
      </w:r>
      <w:proofErr w:type="spellEnd"/>
      <w:r w:rsidRPr="0042293D">
        <w:rPr>
          <w:rFonts w:ascii="TimesNewRomanPSMT" w:eastAsia="Times New Roman" w:hAnsi="TimesNewRomanPSMT" w:cs="Times New Roman"/>
        </w:rPr>
        <w:t xml:space="preserve"> </w:t>
      </w:r>
    </w:p>
    <w:p w14:paraId="2655490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Psychiatry and the C.I.A.: Victims of Mind Control by Harvey M. Weinstein. M.D. </w:t>
      </w:r>
    </w:p>
    <w:p w14:paraId="30E05CB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28 of 49 05/17/2009 </w:t>
      </w:r>
    </w:p>
    <w:p w14:paraId="2A521FB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Dr. Cameron, psychic driving. </w:t>
      </w:r>
      <w:proofErr w:type="spellStart"/>
      <w:r w:rsidRPr="0042293D">
        <w:rPr>
          <w:rFonts w:ascii="TimesNewRomanPSMT" w:eastAsia="Times New Roman" w:hAnsi="TimesNewRomanPSMT" w:cs="Times New Roman"/>
        </w:rPr>
        <w:t>ultraconceptual</w:t>
      </w:r>
      <w:proofErr w:type="spellEnd"/>
      <w:r w:rsidRPr="0042293D">
        <w:rPr>
          <w:rFonts w:ascii="TimesNewRomanPSMT" w:eastAsia="Times New Roman" w:hAnsi="TimesNewRomanPSMT" w:cs="Times New Roman"/>
        </w:rPr>
        <w:t xml:space="preserve"> communications. </w:t>
      </w:r>
    </w:p>
    <w:p w14:paraId="2B9788A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lastRenderedPageBreak/>
        <w:t xml:space="preserve">Journey Into Madness: </w:t>
      </w:r>
      <w:proofErr w:type="spellStart"/>
      <w:r w:rsidRPr="0042293D">
        <w:rPr>
          <w:rFonts w:ascii="TimesNewRomanPSMT" w:eastAsia="Times New Roman" w:hAnsi="TimesNewRomanPSMT" w:cs="Times New Roman"/>
        </w:rPr>
        <w:t>Ihe</w:t>
      </w:r>
      <w:proofErr w:type="spellEnd"/>
      <w:r w:rsidRPr="0042293D">
        <w:rPr>
          <w:rFonts w:ascii="TimesNewRomanPSMT" w:eastAsia="Times New Roman" w:hAnsi="TimesNewRomanPSMT" w:cs="Times New Roman"/>
        </w:rPr>
        <w:t xml:space="preserve"> True Story of Secret CIA Mind Control and Medical Abuse, by Gordon Thomas </w:t>
      </w:r>
    </w:p>
    <w:p w14:paraId="6F62019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 127/276/116, 168-69. Intelligence R &amp; D. Delgado. Psychic driving with radio telemetry. Mind Manipulators, by Alan </w:t>
      </w:r>
      <w:proofErr w:type="spellStart"/>
      <w:r w:rsidRPr="0042293D">
        <w:rPr>
          <w:rFonts w:ascii="TimesNewRomanPSMT" w:eastAsia="Times New Roman" w:hAnsi="TimesNewRomanPSMT" w:cs="Times New Roman"/>
        </w:rPr>
        <w:t>Scheflin</w:t>
      </w:r>
      <w:proofErr w:type="spellEnd"/>
      <w:r w:rsidRPr="0042293D">
        <w:rPr>
          <w:rFonts w:ascii="TimesNewRomanPSMT" w:eastAsia="Times New Roman" w:hAnsi="TimesNewRomanPSMT" w:cs="Times New Roman"/>
        </w:rPr>
        <w:t xml:space="preserve"> and Edward M. </w:t>
      </w:r>
      <w:proofErr w:type="spellStart"/>
      <w:r w:rsidRPr="0042293D">
        <w:rPr>
          <w:rFonts w:ascii="TimesNewRomanPSMT" w:eastAsia="Times New Roman" w:hAnsi="TimesNewRomanPSMT" w:cs="Times New Roman"/>
        </w:rPr>
        <w:t>Opton</w:t>
      </w:r>
      <w:proofErr w:type="spellEnd"/>
      <w:r w:rsidRPr="0042293D">
        <w:rPr>
          <w:rFonts w:ascii="TimesNewRomanPSMT" w:eastAsia="Times New Roman" w:hAnsi="TimesNewRomanPSMT" w:cs="Times New Roman"/>
        </w:rPr>
        <w:t xml:space="preserve"> </w:t>
      </w:r>
    </w:p>
    <w:p w14:paraId="1DE52F3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MKULTRA brain research for information gathering The Brain Changers, by Maya Pines. </w:t>
      </w:r>
    </w:p>
    <w:p w14:paraId="7C52286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TimesNewRomanPSMT" w:eastAsia="Times New Roman" w:hAnsi="TimesNewRomanPSMT" w:cs="Times New Roman"/>
        </w:rPr>
        <w:t xml:space="preserve">p. 19. Listening to brain E-M emissions. </w:t>
      </w:r>
    </w:p>
    <w:p w14:paraId="76E3D65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29 of 49 05/17/2009 </w:t>
      </w:r>
    </w:p>
    <w:p w14:paraId="1DA1F3E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sz w:val="32"/>
          <w:szCs w:val="32"/>
        </w:rPr>
        <w:t xml:space="preserve">REMOTE BEHAVIORAL INFLUENCE TECHNOLOGY EVIDENCE </w:t>
      </w:r>
      <w:r w:rsidRPr="0042293D">
        <w:rPr>
          <w:rFonts w:ascii="ArialMT" w:eastAsia="Times New Roman" w:hAnsi="ArialMT" w:cs="Times New Roman"/>
          <w:sz w:val="28"/>
          <w:szCs w:val="28"/>
        </w:rPr>
        <w:t xml:space="preserve">by John </w:t>
      </w:r>
      <w:proofErr w:type="spellStart"/>
      <w:r w:rsidRPr="0042293D">
        <w:rPr>
          <w:rFonts w:ascii="ArialMT" w:eastAsia="Times New Roman" w:hAnsi="ArialMT" w:cs="Times New Roman"/>
          <w:sz w:val="28"/>
          <w:szCs w:val="28"/>
        </w:rPr>
        <w:t>McMurtrey</w:t>
      </w:r>
      <w:proofErr w:type="spellEnd"/>
      <w:r w:rsidRPr="0042293D">
        <w:rPr>
          <w:rFonts w:ascii="ArialMT" w:eastAsia="Times New Roman" w:hAnsi="ArialMT" w:cs="Times New Roman"/>
          <w:sz w:val="28"/>
          <w:szCs w:val="28"/>
        </w:rPr>
        <w:t xml:space="preserve">, 23 </w:t>
      </w:r>
      <w:proofErr w:type="gramStart"/>
      <w:r w:rsidRPr="0042293D">
        <w:rPr>
          <w:rFonts w:ascii="ArialMT" w:eastAsia="Times New Roman" w:hAnsi="ArialMT" w:cs="Times New Roman"/>
          <w:sz w:val="28"/>
          <w:szCs w:val="28"/>
        </w:rPr>
        <w:t>Dec,</w:t>
      </w:r>
      <w:proofErr w:type="gramEnd"/>
      <w:r w:rsidRPr="0042293D">
        <w:rPr>
          <w:rFonts w:ascii="ArialMT" w:eastAsia="Times New Roman" w:hAnsi="ArialMT" w:cs="Times New Roman"/>
          <w:sz w:val="28"/>
          <w:szCs w:val="28"/>
        </w:rPr>
        <w:t xml:space="preserve"> 2003 </w:t>
      </w:r>
    </w:p>
    <w:p w14:paraId="69170FA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b/>
          <w:bCs/>
        </w:rPr>
        <w:t xml:space="preserve">MICROWAVE HEARING </w:t>
      </w:r>
    </w:p>
    <w:p w14:paraId="34C15E7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first </w:t>
      </w:r>
      <w:proofErr w:type="gramStart"/>
      <w:r w:rsidRPr="0042293D">
        <w:rPr>
          <w:rFonts w:ascii="ArialMT" w:eastAsia="Times New Roman" w:hAnsi="ArialMT" w:cs="Times New Roman"/>
        </w:rPr>
        <w:t>American[</w:t>
      </w:r>
      <w:proofErr w:type="gramEnd"/>
      <w:r w:rsidRPr="0042293D">
        <w:rPr>
          <w:rFonts w:ascii="ArialMT" w:eastAsia="Times New Roman" w:hAnsi="ArialMT" w:cs="Times New Roman"/>
        </w:rPr>
        <w:t xml:space="preserve">7][8] to publish on the microwave hearing effect was Allan H. Frey in 1962, [9] yet radar technicians had anecdotes of microwave perception in World War II[10]. Deaf and normal subjects, even with earplugs, can hear appropriately pulsed microwaves at least up to thousands of feet from the </w:t>
      </w:r>
      <w:proofErr w:type="gramStart"/>
      <w:r w:rsidRPr="0042293D">
        <w:rPr>
          <w:rFonts w:ascii="ArialMT" w:eastAsia="Times New Roman" w:hAnsi="ArialMT" w:cs="Times New Roman"/>
        </w:rPr>
        <w:t>transmitter[</w:t>
      </w:r>
      <w:proofErr w:type="gramEnd"/>
      <w:r w:rsidRPr="0042293D">
        <w:rPr>
          <w:rFonts w:ascii="ArialMT" w:eastAsia="Times New Roman" w:hAnsi="ArialMT" w:cs="Times New Roman"/>
        </w:rPr>
        <w:t xml:space="preserve">11]. Transmitter parameters above those producing the effect result in a severe buffeting of the head with dizziness and nausea, while parameters below the effect induce a pins and needles sensation. Peak power is the major determinant of loudness, though there is some dependence on pulse width. Pulse modulation appears to influence pitch and timbre. The effect "is the most easily and reliably replicated of low power density (microwave) illumination."[12]. Review of human and animal microwave hearing confirmation by independent investigators of the effect establishes validity. [13] [14] [15][16] [17] Designs for scaring birds away from aircraft or other hazards by microwave </w:t>
      </w:r>
      <w:proofErr w:type="gramStart"/>
      <w:r w:rsidRPr="0042293D">
        <w:rPr>
          <w:rFonts w:ascii="ArialMT" w:eastAsia="Times New Roman" w:hAnsi="ArialMT" w:cs="Times New Roman"/>
        </w:rPr>
        <w:t>hearing[</w:t>
      </w:r>
      <w:proofErr w:type="gramEnd"/>
      <w:r w:rsidRPr="0042293D">
        <w:rPr>
          <w:rFonts w:ascii="ArialMT" w:eastAsia="Times New Roman" w:hAnsi="ArialMT" w:cs="Times New Roman"/>
        </w:rPr>
        <w:t xml:space="preserve">18] and induction of vertigo[19] exist.[20][21]. </w:t>
      </w:r>
    </w:p>
    <w:p w14:paraId="7952471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While working for the Advanced Research Projects Agency at Walter Reed Army Institute of Research, Sharp and Grove discovered "receiverless" and "wireless" voice transmission. [22] Their method was simple: the negative deflections of voiceprints from recorded spoken numbers were caused to trigger microwave pulses. Upon illumination by such verbally modulated energy, the words were understood remotely. The </w:t>
      </w:r>
      <w:proofErr w:type="spellStart"/>
      <w:r w:rsidRPr="0042293D">
        <w:rPr>
          <w:rFonts w:ascii="ArialMT" w:eastAsia="Times New Roman" w:hAnsi="ArialMT" w:cs="Times New Roman"/>
        </w:rPr>
        <w:t>discovery"s</w:t>
      </w:r>
      <w:proofErr w:type="spellEnd"/>
      <w:r w:rsidRPr="0042293D">
        <w:rPr>
          <w:rFonts w:ascii="ArialMT" w:eastAsia="Times New Roman" w:hAnsi="ArialMT" w:cs="Times New Roman"/>
        </w:rPr>
        <w:t xml:space="preserve"> applications are "obviously not limited to therapeutic medicine" according to James C. Lin in Microwave Auditory Effects and Applications.[23] </w:t>
      </w:r>
    </w:p>
    <w:p w14:paraId="647EE06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A Defense Intelligence Agency review of Communist literature affirmed microwave sound and indicated voice transmission. The report states, "Sounds and possibly even words which appear to be originating intracranially (within the head) can be induced by signal modulation at very low average power densities."[24] Among microwave weapon implications are "great potential for development into a system for disorientating or disrupting the behavior patterns of military or diplomatic personnel." An Army Mobility Equipment Research and Development Command report affirms microwave speech transmission with applications of "camouflage, decoy, and deception operations."[25] "One decoy and deception concept presently being considered is to remotely create noise in the heads of personnel by exposing them to low power, pulsed microwaves . . . By proper choice of pulse characteristics, intelligible speech may be created" quotes the report. </w:t>
      </w:r>
    </w:p>
    <w:p w14:paraId="7272AF9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The </w:t>
      </w:r>
      <w:proofErr w:type="spellStart"/>
      <w:r w:rsidRPr="0042293D">
        <w:rPr>
          <w:rFonts w:ascii="ArialMT" w:eastAsia="Times New Roman" w:hAnsi="ArialMT" w:cs="Times New Roman"/>
        </w:rPr>
        <w:t>Brunkan</w:t>
      </w:r>
      <w:proofErr w:type="spellEnd"/>
      <w:r w:rsidRPr="0042293D">
        <w:rPr>
          <w:rFonts w:ascii="ArialMT" w:eastAsia="Times New Roman" w:hAnsi="ArialMT" w:cs="Times New Roman"/>
        </w:rPr>
        <w:t xml:space="preserve"> Patent # 4877027 "Hearing system" is a device capable of verbal microwave hearing.[26] The invention converts speech for remote introduction into the head by parabolic antenna with indication of direct microwave influence on neural activity. The microwave spectrum granted is broad: 100-10,000 MHz (0.1-10 GHz.) Pulse characteristics are essential to perception. Bursts of </w:t>
      </w:r>
      <w:proofErr w:type="gramStart"/>
      <w:r w:rsidRPr="0042293D">
        <w:rPr>
          <w:rFonts w:ascii="ArialMT" w:eastAsia="Times New Roman" w:hAnsi="ArialMT" w:cs="Times New Roman"/>
        </w:rPr>
        <w:t>narrowly grouped,</w:t>
      </w:r>
      <w:proofErr w:type="gramEnd"/>
      <w:r w:rsidRPr="0042293D">
        <w:rPr>
          <w:rFonts w:ascii="ArialMT" w:eastAsia="Times New Roman" w:hAnsi="ArialMT" w:cs="Times New Roman"/>
        </w:rPr>
        <w:t xml:space="preserve"> evenly spaced pulses determine sound intensity by their amount per unit time. Although a wide spectrum is patented, with ranges of pulse and burst duration, preferred operation has burst duration at 2 microseconds, and pulse duration </w:t>
      </w:r>
    </w:p>
    <w:p w14:paraId="34C7499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30 of 49 05/17/2009 </w:t>
      </w:r>
    </w:p>
    <w:p w14:paraId="5C5DF02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at 100 nanoseconds. Operation is at 1000 MHz, which is the frequency of optimal tissue penetration.[27] Another patent application based on microwave bursts is "designed in such a way that the burst frequencies are at least virtually equal to the sound frequencies of the sounds picked up by the microphone," though the transducer here is not remote.[28] </w:t>
      </w:r>
    </w:p>
    <w:p w14:paraId="1AD2F60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Stocklin Patent # 4858612 "Hearing device" 7 affirms the microwave hearing effect. Stocklin gives exposition to the concept that a microwave component is part of neurophysiology and electroencephalogram (EEG) potentials.[29] Microwaves are considered both emitted and absorbed by nerve cell membrane proteins. Microwaves generally excite the </w:t>
      </w:r>
      <w:proofErr w:type="gramStart"/>
      <w:r w:rsidRPr="0042293D">
        <w:rPr>
          <w:rFonts w:ascii="ArialMT" w:eastAsia="Times New Roman" w:hAnsi="ArialMT" w:cs="Times New Roman"/>
        </w:rPr>
        <w:t>brain[</w:t>
      </w:r>
      <w:proofErr w:type="gramEnd"/>
      <w:r w:rsidRPr="0042293D">
        <w:rPr>
          <w:rFonts w:ascii="ArialMT" w:eastAsia="Times New Roman" w:hAnsi="ArialMT" w:cs="Times New Roman"/>
        </w:rPr>
        <w:t xml:space="preserve">30] perhaps by influencing calcium,[31] a central ion in nerve firing.[32] Stocklin represents the auditory cortex as normally producing microwave energy, which the device simulates, thus eliciting sound sensation. Each acoustic tone is weighted for several microwave frequencies by a formula called the mode matrix, which is used to calculate best perception requirements. Observation of EEG desynchronization, delta waves, and brain wave amplitudes helps calibrate the device.[33] The lowest frequency for hearing is estimated by the cephalic index. Microwave speech transmission in this patent is </w:t>
      </w:r>
      <w:proofErr w:type="spellStart"/>
      <w:r w:rsidRPr="0042293D">
        <w:rPr>
          <w:rFonts w:ascii="ArialMT" w:eastAsia="Times New Roman" w:hAnsi="ArialMT" w:cs="Times New Roman"/>
        </w:rPr>
        <w:t>unremote</w:t>
      </w:r>
      <w:proofErr w:type="spellEnd"/>
      <w:r w:rsidRPr="0042293D">
        <w:rPr>
          <w:rFonts w:ascii="ArialMT" w:eastAsia="Times New Roman" w:hAnsi="ArialMT" w:cs="Times New Roman"/>
        </w:rPr>
        <w:t xml:space="preserve"> with the antenna over and sized for the auditory cortex. Other patents have non-remote transducers of </w:t>
      </w:r>
      <w:proofErr w:type="spellStart"/>
      <w:r w:rsidRPr="0042293D">
        <w:rPr>
          <w:rFonts w:ascii="ArialMT" w:eastAsia="Times New Roman" w:hAnsi="ArialMT" w:cs="Times New Roman"/>
        </w:rPr>
        <w:t>radiowave</w:t>
      </w:r>
      <w:proofErr w:type="spellEnd"/>
      <w:r w:rsidRPr="0042293D">
        <w:rPr>
          <w:rFonts w:ascii="ArialMT" w:eastAsia="Times New Roman" w:hAnsi="ArialMT" w:cs="Times New Roman"/>
        </w:rPr>
        <w:t xml:space="preserve"> elicited hearing. [34][35] </w:t>
      </w:r>
    </w:p>
    <w:p w14:paraId="2A34B5D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Descriptions in the above patents attribute microwave hearing to direct neural influence. However, the most accepted mechanism in review is by thermoelastic expansion,12 most likely inducing bone conducted hearing. The cochlea does appear to be involved, but not the middle ear.14 This divergence of mechanism illustrates the non-thermal/thermal controversy. US exposure standards are based on thermal effects, yet there are effects very difficult to explain by thermodynamics.13[36] All accept thermal effects at some level, yet the thermal only school is rather dogmatic related to liability issues of </w:t>
      </w:r>
      <w:proofErr w:type="gramStart"/>
      <w:r w:rsidRPr="0042293D">
        <w:rPr>
          <w:rFonts w:ascii="ArialMT" w:eastAsia="Times New Roman" w:hAnsi="ArialMT" w:cs="Times New Roman"/>
        </w:rPr>
        <w:t>commercial[</w:t>
      </w:r>
      <w:proofErr w:type="gramEnd"/>
      <w:r w:rsidRPr="0042293D">
        <w:rPr>
          <w:rFonts w:ascii="ArialMT" w:eastAsia="Times New Roman" w:hAnsi="ArialMT" w:cs="Times New Roman"/>
        </w:rPr>
        <w:t xml:space="preserve">37] and national security concern.[38] It must be said that the open literature regarding microwave hearing indicates a thermo-acoustic mechanism. </w:t>
      </w:r>
    </w:p>
    <w:p w14:paraId="4331EB4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"Communicating Via the Microwave Auditory Effect." is the title of a small business contract for the Department of Defense. Communication initial results are: "The feasibility of the concept has been established" using both low and high power systems.[39] A Freedom of Information Act (FOIA) request as to the </w:t>
      </w:r>
      <w:proofErr w:type="spellStart"/>
      <w:r w:rsidRPr="0042293D">
        <w:rPr>
          <w:rFonts w:ascii="ArialMT" w:eastAsia="Times New Roman" w:hAnsi="ArialMT" w:cs="Times New Roman"/>
        </w:rPr>
        <w:t>project"s</w:t>
      </w:r>
      <w:proofErr w:type="spellEnd"/>
      <w:r w:rsidRPr="0042293D">
        <w:rPr>
          <w:rFonts w:ascii="ArialMT" w:eastAsia="Times New Roman" w:hAnsi="ArialMT" w:cs="Times New Roman"/>
        </w:rPr>
        <w:t xml:space="preserve"> outcome met with denial on the part of the Air Force, on the grounds that disclosure "could reasonably be expected to cause damage to national security."[40] Though the Air Force denied the FOIA disclosure, such a </w:t>
      </w:r>
      <w:proofErr w:type="spellStart"/>
      <w:r w:rsidRPr="0042293D">
        <w:rPr>
          <w:rFonts w:ascii="ArialMT" w:eastAsia="Times New Roman" w:hAnsi="ArialMT" w:cs="Times New Roman"/>
        </w:rPr>
        <w:t>contract"s</w:t>
      </w:r>
      <w:proofErr w:type="spellEnd"/>
      <w:r w:rsidRPr="0042293D">
        <w:rPr>
          <w:rFonts w:ascii="ArialMT" w:eastAsia="Times New Roman" w:hAnsi="ArialMT" w:cs="Times New Roman"/>
        </w:rPr>
        <w:t xml:space="preserve"> </w:t>
      </w:r>
      <w:r w:rsidRPr="0042293D">
        <w:rPr>
          <w:rFonts w:ascii="ArialMT" w:eastAsia="Times New Roman" w:hAnsi="ArialMT" w:cs="Times New Roman"/>
        </w:rPr>
        <w:lastRenderedPageBreak/>
        <w:t xml:space="preserve">purpose is elaborated by the Air </w:t>
      </w:r>
      <w:proofErr w:type="spellStart"/>
      <w:r w:rsidRPr="0042293D">
        <w:rPr>
          <w:rFonts w:ascii="ArialMT" w:eastAsia="Times New Roman" w:hAnsi="ArialMT" w:cs="Times New Roman"/>
        </w:rPr>
        <w:t>Force"s</w:t>
      </w:r>
      <w:proofErr w:type="spellEnd"/>
      <w:r w:rsidRPr="0042293D">
        <w:rPr>
          <w:rFonts w:ascii="ArialMT" w:eastAsia="Times New Roman" w:hAnsi="ArialMT" w:cs="Times New Roman"/>
        </w:rPr>
        <w:t xml:space="preserve"> "New World Vistas" report: "It would also appear possible to create high fidelity speech in the human body, raising the possibility of covert suggestion and psychological direction . . . . If a pulse stream is used, it should be possible to create an internal acoustic field in the 5-15 kilohertz range, which is audible. Thus it may be possible to "talk" to selected adversaries in a fashion that would be most disturbing to them."[41] Robert Becker, whose eminence was enough to have been twice nominated for the Nobel Prize in biological electromagnetic fields research, is more explicit: "Such a device has obvious applications in covert operations designed to drive a target crazy with "voices" or deliver undetectable instructions to a programmed assassin."[42] </w:t>
      </w:r>
    </w:p>
    <w:p w14:paraId="6D1ADBC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above Army efforts had results. A microwave voice transmission non-lethal weapon is referenced in the thesaurus of the Center for Army Lessons Learned, which is a military instruction website.18 The military thesaurus entry lists analogous devices using "silent sound."[43][44] </w:t>
      </w:r>
    </w:p>
    <w:p w14:paraId="3A6E3FD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31 of 49 05/17/2009 </w:t>
      </w:r>
    </w:p>
    <w:p w14:paraId="3294710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[edit] ULTRASOUND TRANSMISSION OF VOICE </w:t>
      </w:r>
    </w:p>
    <w:p w14:paraId="03C0E36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Internal voice capability, without discernment by others nearby. is also evident in ultrasound- based technology. Lowrey Patent # 6052336 "Apparatus and method of broadcasting audible sound using ultrasonic sound as a carrier" clearly focuses on non-lethal weapon application against crowds or directed at an individual.[45] Communication is understood as an inner voice with loss of the directional quality of sound perception. "Since most cultures attribute inner voices either as a sign of madness, or as messages from spirits or demons, both of which . . . evoke powerful emotional reactions", quotes the Lowrey </w:t>
      </w:r>
      <w:proofErr w:type="spellStart"/>
      <w:r w:rsidRPr="0042293D">
        <w:rPr>
          <w:rFonts w:ascii="ArialMT" w:eastAsia="Times New Roman" w:hAnsi="ArialMT" w:cs="Times New Roman"/>
        </w:rPr>
        <w:t>patent"s</w:t>
      </w:r>
      <w:proofErr w:type="spellEnd"/>
      <w:r w:rsidRPr="0042293D">
        <w:rPr>
          <w:rFonts w:ascii="ArialMT" w:eastAsia="Times New Roman" w:hAnsi="ArialMT" w:cs="Times New Roman"/>
        </w:rPr>
        <w:t xml:space="preserve"> effect on people. Replaying speech, with a delay impedes talking and causes stuttering. Normal brain wave patterns can be changed (or entrained), which "may cause temporary incapacitation, intense feelings of discomfort." This technique is detailed by Monroe Patent # 5356368 "Method of and apparatus for inducing desired states of consciousness", with license to Interstate Industries and involves an auditory replication of brainwave patterns to entrain the EEG as desired.[46] </w:t>
      </w:r>
    </w:p>
    <w:p w14:paraId="19E183D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Norris Patent # 5889870 "Acoustic heterodyne device and method", directionally produces sound on interference (or heterodyning) of two ultrasound beams.[47] The cancellation leaves the carried audible sound perceivable. The effect becomes apparent particularly within cavities such as the ear canal. An individual readily understands communication across a noisy crowed room without nearby discernment. Sound can also be produced from mid-air or as reflecting from any surface. </w:t>
      </w:r>
    </w:p>
    <w:p w14:paraId="7B8AE41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American Technology Corporation, which licensed this patent, has an acoustic non-lethal weapons technology,[48] a cooperative agreement with the Army Research &amp; Development Command,[49] and is working with numerous other government agencies.[50] The </w:t>
      </w:r>
      <w:proofErr w:type="spellStart"/>
      <w:r w:rsidRPr="0042293D">
        <w:rPr>
          <w:rFonts w:ascii="ArialMT" w:eastAsia="Times New Roman" w:hAnsi="ArialMT" w:cs="Times New Roman"/>
        </w:rPr>
        <w:t>corporation"s</w:t>
      </w:r>
      <w:proofErr w:type="spellEnd"/>
      <w:r w:rsidRPr="0042293D">
        <w:rPr>
          <w:rFonts w:ascii="ArialMT" w:eastAsia="Times New Roman" w:hAnsi="ArialMT" w:cs="Times New Roman"/>
        </w:rPr>
        <w:t xml:space="preserve"> Long Range Acoustic Devices (LRADTM) account for 60% of military sales, and have integration into the </w:t>
      </w:r>
      <w:proofErr w:type="spellStart"/>
      <w:r w:rsidRPr="0042293D">
        <w:rPr>
          <w:rFonts w:ascii="ArialMT" w:eastAsia="Times New Roman" w:hAnsi="ArialMT" w:cs="Times New Roman"/>
        </w:rPr>
        <w:t>Navy"s</w:t>
      </w:r>
      <w:proofErr w:type="spellEnd"/>
      <w:r w:rsidRPr="0042293D">
        <w:rPr>
          <w:rFonts w:ascii="ArialMT" w:eastAsia="Times New Roman" w:hAnsi="ArialMT" w:cs="Times New Roman"/>
        </w:rPr>
        <w:t xml:space="preserve"> situational awareness &amp; radar surveillance systems[51] with deployment on naval vessels and fleet harbors.[52] A popular magazine writer describes the </w:t>
      </w:r>
      <w:proofErr w:type="spellStart"/>
      <w:r w:rsidRPr="0042293D">
        <w:rPr>
          <w:rFonts w:ascii="ArialMT" w:eastAsia="Times New Roman" w:hAnsi="ArialMT" w:cs="Times New Roman"/>
        </w:rPr>
        <w:t>device"s</w:t>
      </w:r>
      <w:proofErr w:type="spellEnd"/>
      <w:r w:rsidRPr="0042293D">
        <w:rPr>
          <w:rFonts w:ascii="ArialMT" w:eastAsia="Times New Roman" w:hAnsi="ArialMT" w:cs="Times New Roman"/>
        </w:rPr>
        <w:t xml:space="preserve"> inner nature of sound perception.[53] From separate references, non-</w:t>
      </w:r>
      <w:r w:rsidRPr="0042293D">
        <w:rPr>
          <w:rFonts w:ascii="ArialMT" w:eastAsia="Times New Roman" w:hAnsi="ArialMT" w:cs="Times New Roman"/>
        </w:rPr>
        <w:lastRenderedPageBreak/>
        <w:t xml:space="preserve">lethal weapons treatments affirm sound localization and individual ultrasound effect limitation[54] with obvious lack of nearby discernment;[55] the latter by a non-lethal weapons program director. A similar ultrasound method of limiting sound to one person, Audio Spotlight is marketed, with exhibition at </w:t>
      </w:r>
      <w:proofErr w:type="spellStart"/>
      <w:r w:rsidRPr="0042293D">
        <w:rPr>
          <w:rFonts w:ascii="ArialMT" w:eastAsia="Times New Roman" w:hAnsi="ArialMT" w:cs="Times New Roman"/>
        </w:rPr>
        <w:t>Boston"s</w:t>
      </w:r>
      <w:proofErr w:type="spellEnd"/>
      <w:r w:rsidRPr="0042293D">
        <w:rPr>
          <w:rFonts w:ascii="ArialMT" w:eastAsia="Times New Roman" w:hAnsi="ArialMT" w:cs="Times New Roman"/>
        </w:rPr>
        <w:t xml:space="preserve"> Museum of Science and the Smithsonian National Air &amp; Space Museum.[56] Both the American Technology device and Audio Spotlight are discussed in an article with some history of ultrasound acoustics, which has origins in sonar.[57] Other acoustic influence methods may utilize ultrasound.[58][59] </w:t>
      </w:r>
    </w:p>
    <w:p w14:paraId="1A5DD15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[edit] TARGET TRACKING TECHNOLOGY </w:t>
      </w:r>
    </w:p>
    <w:p w14:paraId="1C343E3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maintenance of effects on people requires obstacle penetration and target tracking. These internal voice capable energy forms penetrate obstruction and can be localized. Sound transmission through enclosures is commonly experienced. An inaudible ultrasound high intensity carrier wave is unnoticed. Solid defect inspection is one use of ultrasound, which is being developed to discern movement through walls.[60] Common technology utilizes the microwave hearing spectrum, which partly or completely encompasses cell phone,[61][62] TV, and radar frequencies.[63] Commercial signals are not perceived, since the hearing effect requires pulsation within the limits that elicit perception. A variety of antennae localize the structurally penetrating microwave illumination with collimation or focusing.[64][65] A patent, "compatible for mobile platforms with DEWs," (Directed Energy Weapons) includes a modified </w:t>
      </w:r>
    </w:p>
    <w:p w14:paraId="1B42738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32 of 49 05/17/2009 </w:t>
      </w:r>
    </w:p>
    <w:p w14:paraId="5F56F5C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Luneburg lens emitting parallel rays with over 50 years utilization.[66] </w:t>
      </w:r>
    </w:p>
    <w:p w14:paraId="2620D20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proofErr w:type="spellStart"/>
      <w:r w:rsidRPr="0042293D">
        <w:rPr>
          <w:rFonts w:ascii="ArialMT" w:eastAsia="Times New Roman" w:hAnsi="ArialMT" w:cs="Times New Roman"/>
        </w:rPr>
        <w:t>Hablov</w:t>
      </w:r>
      <w:proofErr w:type="spellEnd"/>
      <w:r w:rsidRPr="0042293D">
        <w:rPr>
          <w:rFonts w:ascii="ArialMT" w:eastAsia="Times New Roman" w:hAnsi="ArialMT" w:cs="Times New Roman"/>
        </w:rPr>
        <w:t xml:space="preserve"> Patent # 5448501 "Electronic life detection system" is for microwave radar within the hearing spectrum that finds and distinguishes individuals through obstruction.[67] Therein is stated: "the modulated component of the reflected microwave signal . . . subjected to frequency analysis . . . forms a type of "electronic fingerprint" of the living being with characteristic features, which . . . permits a distinction between different living beings." Though this patent has use in trapped victim rescue, another </w:t>
      </w:r>
      <w:proofErr w:type="spellStart"/>
      <w:r w:rsidRPr="0042293D">
        <w:rPr>
          <w:rFonts w:ascii="ArialMT" w:eastAsia="Times New Roman" w:hAnsi="ArialMT" w:cs="Times New Roman"/>
        </w:rPr>
        <w:t>Hablov</w:t>
      </w:r>
      <w:proofErr w:type="spellEnd"/>
      <w:r w:rsidRPr="0042293D">
        <w:rPr>
          <w:rFonts w:ascii="ArialMT" w:eastAsia="Times New Roman" w:hAnsi="ArialMT" w:cs="Times New Roman"/>
        </w:rPr>
        <w:t xml:space="preserve"> et. al. Patent # 5530429 "Electronic surveillance system" detects interlopers with security emphasis.[68] Other literature describes the basic method.[69] </w:t>
      </w:r>
    </w:p>
    <w:p w14:paraId="5426297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w:t>
      </w:r>
      <w:proofErr w:type="spellStart"/>
      <w:r w:rsidRPr="0042293D">
        <w:rPr>
          <w:rFonts w:ascii="ArialMT" w:eastAsia="Times New Roman" w:hAnsi="ArialMT" w:cs="Times New Roman"/>
        </w:rPr>
        <w:t>Hablov</w:t>
      </w:r>
      <w:proofErr w:type="spellEnd"/>
      <w:r w:rsidRPr="0042293D">
        <w:rPr>
          <w:rFonts w:ascii="ArialMT" w:eastAsia="Times New Roman" w:hAnsi="ArialMT" w:cs="Times New Roman"/>
        </w:rPr>
        <w:t xml:space="preserve"> et. al. patents discern people thru structures by vital organ motion, but others offer more detailed imaging. Fullerton et. al. Patent # 6400307 "System and method for intrusion detection using a time domain radar array" is such a design,[70] and is commercially available as </w:t>
      </w:r>
      <w:proofErr w:type="spellStart"/>
      <w:r w:rsidRPr="0042293D">
        <w:rPr>
          <w:rFonts w:ascii="ArialMT" w:eastAsia="Times New Roman" w:hAnsi="ArialMT" w:cs="Times New Roman"/>
        </w:rPr>
        <w:t>RadarVision</w:t>
      </w:r>
      <w:proofErr w:type="spellEnd"/>
      <w:r w:rsidRPr="0042293D">
        <w:rPr>
          <w:rFonts w:ascii="ArialMT" w:eastAsia="Times New Roman" w:hAnsi="ArialMT" w:cs="Times New Roman"/>
        </w:rPr>
        <w:t xml:space="preserve"> by Time Domain.[71] Further designs for imaging within structures include: a portable system determining suspect distance,[72] and presentations by the International Society for Optical Engineering.[73][74] Software for displaying radar detection on a personal computer is sold.[75] </w:t>
      </w:r>
    </w:p>
    <w:p w14:paraId="57127D2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Rowan Patent # 4893815 "Interactive </w:t>
      </w:r>
      <w:proofErr w:type="spellStart"/>
      <w:r w:rsidRPr="0042293D">
        <w:rPr>
          <w:rFonts w:ascii="ArialMT" w:eastAsia="Times New Roman" w:hAnsi="ArialMT" w:cs="Times New Roman"/>
        </w:rPr>
        <w:t>transector</w:t>
      </w:r>
      <w:proofErr w:type="spellEnd"/>
      <w:r w:rsidRPr="0042293D">
        <w:rPr>
          <w:rFonts w:ascii="ArialMT" w:eastAsia="Times New Roman" w:hAnsi="ArialMT" w:cs="Times New Roman"/>
        </w:rPr>
        <w:t xml:space="preserve"> device commercial and military grade" describes the acquisition, locking onto, and tracking of human targets.[76] Stated therein: "Potentially dangerous individuals can be efficiently subdued, apprehended and appropriately detained." The capability of "isolating suspected terrorists from their hostages . . . or individuals within a group without affecting other members of the group" is stated. Laser, radar, infrared, and acoustic sensor fusion is utilized to identify, seek, and locate targets. Locking illumination </w:t>
      </w:r>
      <w:r w:rsidRPr="0042293D">
        <w:rPr>
          <w:rFonts w:ascii="ArialMT" w:eastAsia="Times New Roman" w:hAnsi="ArialMT" w:cs="Times New Roman"/>
        </w:rPr>
        <w:lastRenderedPageBreak/>
        <w:t xml:space="preserve">upon the target until weapons engagement accomplishes tracking. Among available non-lethal weapons is an incapacitating electromagnetic painful pulse. Another target tracking system is the </w:t>
      </w:r>
      <w:proofErr w:type="spellStart"/>
      <w:r w:rsidRPr="0042293D">
        <w:rPr>
          <w:rFonts w:ascii="ArialMT" w:eastAsia="Times New Roman" w:hAnsi="ArialMT" w:cs="Times New Roman"/>
        </w:rPr>
        <w:t>Manportable</w:t>
      </w:r>
      <w:proofErr w:type="spellEnd"/>
      <w:r w:rsidRPr="0042293D">
        <w:rPr>
          <w:rFonts w:ascii="ArialMT" w:eastAsia="Times New Roman" w:hAnsi="ArialMT" w:cs="Times New Roman"/>
        </w:rPr>
        <w:t xml:space="preserve"> Surveillance and Target Acquisition Radar by Systems &amp; Electronics, Inc., which is capable of tracking moving targets including personnel. This system has an auto target track feature, and lists moving target detection as 12 km for a walking man.[77] </w:t>
      </w:r>
    </w:p>
    <w:p w14:paraId="7B58D5E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A track initiation processor acquires a target, while a data association filter maintains a tracking lock on the target.[78] An original method for target tracking is the Kalman filter. Numerous weapons guidance examples utilize similar processes and illuminate targets for tracking. Laser illumination is also used for non-human targets.[79] Other examples utilize microwave beam target recognition and weapons guidance.[80][81] Target illumination tracking systems have nanosecond to microsecond response times. Such responses do not require a wide scan area to lock illumination upon persons at achievable speeds. At 90 miles per hour an auto travels less than 1/100 of an inch in a microsecond. </w:t>
      </w:r>
    </w:p>
    <w:p w14:paraId="1A11EAD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[edit] DISCUSSION </w:t>
      </w:r>
    </w:p>
    <w:p w14:paraId="3C6BD6C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Ultrasound voice transmission technology is publicly demonstrated in museum exhibits. The numerous microwave voice transmission citations rest on a considerable foundation of microwave hearing literature. Internal voice non-lethal weapon applications are discussed in many of the citations. There are examples of either existence or sales of non-lethal weapons based on both technologies. Numerous designs involving human location, identification, and tracking methods, have long demonstrated the feasibility of constructing devices capable of producing internal voice continuously in isolated individuals. To deny such technological </w:t>
      </w:r>
    </w:p>
    <w:p w14:paraId="101AAC5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33 of 49 05/17/2009 </w:t>
      </w:r>
    </w:p>
    <w:p w14:paraId="6A52539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capabilities in the face of extensive complaint </w:t>
      </w:r>
      <w:proofErr w:type="gramStart"/>
      <w:r w:rsidRPr="0042293D">
        <w:rPr>
          <w:rFonts w:ascii="ArialMT" w:eastAsia="Times New Roman" w:hAnsi="ArialMT" w:cs="Times New Roman"/>
        </w:rPr>
        <w:t>is</w:t>
      </w:r>
      <w:proofErr w:type="gramEnd"/>
      <w:r w:rsidRPr="0042293D">
        <w:rPr>
          <w:rFonts w:ascii="ArialMT" w:eastAsia="Times New Roman" w:hAnsi="ArialMT" w:cs="Times New Roman"/>
        </w:rPr>
        <w:t xml:space="preserve"> willfully to ignore documented development of the relevant technologies and engineering competence for complete integration.</w:t>
      </w:r>
      <w:r w:rsidRPr="0042293D">
        <w:rPr>
          <w:rFonts w:ascii="ArialMT" w:eastAsia="Times New Roman" w:hAnsi="ArialMT" w:cs="Times New Roman"/>
        </w:rPr>
        <w:br/>
        <w:t xml:space="preserve">[edit] THOUGHT READING CAPACITY </w:t>
      </w:r>
    </w:p>
    <w:p w14:paraId="735E3E8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Many people who report experiencing remote behavioral influence also perceive mind reading. Thought reading capacity, or brain wave analysis word recognition, is seriously reported. Publications by a Stanford group support and report recognition of specific words from brain waves,[82][83][84][85] with recent enhanced success.[86] Other investigators publish above chance magnetoencephalographic (MEG) word recognition.[87] The current publications lack reference to a 1975 US government technical report of prior results from Stanford comparable to the recent articles,[88] and an apparent Russian report of specific EEG word recognition before 1981.[89] Electroencephalographic (EEG) instant detection by syllables of "a content of category which the </w:t>
      </w:r>
      <w:proofErr w:type="spellStart"/>
      <w:r w:rsidRPr="0042293D">
        <w:rPr>
          <w:rFonts w:ascii="ArialMT" w:eastAsia="Times New Roman" w:hAnsi="ArialMT" w:cs="Times New Roman"/>
        </w:rPr>
        <w:t>testee</w:t>
      </w:r>
      <w:proofErr w:type="spellEnd"/>
      <w:r w:rsidRPr="0042293D">
        <w:rPr>
          <w:rFonts w:ascii="ArialMT" w:eastAsia="Times New Roman" w:hAnsi="ArialMT" w:cs="Times New Roman"/>
        </w:rPr>
        <w:t xml:space="preserve"> wishes to speak" quotes </w:t>
      </w:r>
      <w:proofErr w:type="spellStart"/>
      <w:r w:rsidRPr="0042293D">
        <w:rPr>
          <w:rFonts w:ascii="ArialMT" w:eastAsia="Times New Roman" w:hAnsi="ArialMT" w:cs="Times New Roman"/>
        </w:rPr>
        <w:t>Kiyuna</w:t>
      </w:r>
      <w:proofErr w:type="spellEnd"/>
      <w:r w:rsidRPr="0042293D">
        <w:rPr>
          <w:rFonts w:ascii="ArialMT" w:eastAsia="Times New Roman" w:hAnsi="ArialMT" w:cs="Times New Roman"/>
        </w:rPr>
        <w:t xml:space="preserve"> et. al. Patent # 5785653 "System and method for predicting internal condition of live body."[90] A stated use: "the present invention may be use (sic) to detect the internal condition of surveillance in criminal investigation" by EEG. NEC Corporation licensed this patent. Remote EEG communication with Armed Forces or clandestine application are the cited uses for </w:t>
      </w:r>
      <w:proofErr w:type="spellStart"/>
      <w:r w:rsidRPr="0042293D">
        <w:rPr>
          <w:rFonts w:ascii="ArialMT" w:eastAsia="Times New Roman" w:hAnsi="ArialMT" w:cs="Times New Roman"/>
        </w:rPr>
        <w:t>Mardirossian</w:t>
      </w:r>
      <w:proofErr w:type="spellEnd"/>
      <w:r w:rsidRPr="0042293D">
        <w:rPr>
          <w:rFonts w:ascii="ArialMT" w:eastAsia="Times New Roman" w:hAnsi="ArialMT" w:cs="Times New Roman"/>
        </w:rPr>
        <w:t xml:space="preserve"> Patent # 6011991 "Communication system and method including brain wave analysis and/or use of brain activity."[91] This patent affirms </w:t>
      </w:r>
      <w:r w:rsidRPr="0042293D">
        <w:rPr>
          <w:rFonts w:ascii="ArialMT" w:eastAsia="Times New Roman" w:hAnsi="ArialMT" w:cs="Times New Roman"/>
        </w:rPr>
        <w:lastRenderedPageBreak/>
        <w:t xml:space="preserve">EEG word recognition, proposes transmitter capable skin implants, utilizes neural networks (artificial intelligence), and is licensed by Technology Patents, LLC. </w:t>
      </w:r>
    </w:p>
    <w:p w14:paraId="01914CA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Activation of brain cell assemblies provides a theoretical </w:t>
      </w:r>
      <w:proofErr w:type="gramStart"/>
      <w:r w:rsidRPr="0042293D">
        <w:rPr>
          <w:rFonts w:ascii="ArialMT" w:eastAsia="Times New Roman" w:hAnsi="ArialMT" w:cs="Times New Roman"/>
        </w:rPr>
        <w:t>framework[</w:t>
      </w:r>
      <w:proofErr w:type="gramEnd"/>
      <w:r w:rsidRPr="0042293D">
        <w:rPr>
          <w:rFonts w:ascii="ArialMT" w:eastAsia="Times New Roman" w:hAnsi="ArialMT" w:cs="Times New Roman"/>
        </w:rPr>
        <w:t xml:space="preserve">92] for the above word recognition reports, and extensive publications of averaged EEG word category differentiation. These differentiation reports themselves are consistent with specific word recognition, since their basis is by visual analysis of averaged categories, without the use of sophisticated computer programs as are essential for specific word recognition. Based on EEG/MEG responses, words can be differentiated as to length,[93] and visual nouns can be differentiated from action verbs.[94][95][96][97][98] Brain wave patterns distinguish proper names from common nouns,[99] animal names from numerals,[100] or content from function words.[101][102][103][104] Face, arm, or leg action verbs are reported distinguished by brain waves as well.[105][106] Concrete versus abstract words,[107] and unambiguous versus ambiguous noun/verbs[108] have distinctive EEG patterns. </w:t>
      </w:r>
    </w:p>
    <w:p w14:paraId="3E36A8D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Some of these word category differentiation reports are consistent with both the specific recognition reports, and/or the differentiation of non-verbal cognition. Based on EEG/MEG responses, words are readily distinguished from non-words,[109][110][111] or pictures.[112] EEG differentiation of words rated as to affective meaning such as good-bad, strong-weak, or active-passive is reported.[113][114] Other literature indicates EEG differentiation of completely non-verbal cognition. Emotion differentiation by EEG is patented, referencing Air Force research.[115] Movement anticipation potentials (</w:t>
      </w:r>
      <w:proofErr w:type="spellStart"/>
      <w:r w:rsidRPr="0042293D">
        <w:rPr>
          <w:rFonts w:ascii="ArialMT" w:eastAsia="Times New Roman" w:hAnsi="ArialMT" w:cs="Times New Roman"/>
        </w:rPr>
        <w:t>bereitschaftspotential</w:t>
      </w:r>
      <w:proofErr w:type="spellEnd"/>
      <w:r w:rsidRPr="0042293D">
        <w:rPr>
          <w:rFonts w:ascii="ArialMT" w:eastAsia="Times New Roman" w:hAnsi="ArialMT" w:cs="Times New Roman"/>
        </w:rPr>
        <w:t xml:space="preserve">) and those of actual movement are detectable by EEG. [116][117] EEG movement signals have been used to move a cursor left or right,[118] and just the imagination of movement is sufficiently distinguished by EEG to control switches,[119] or control prosthesis grasp.[120] Guiding robots through simulated rooms by EEG detection of imagining the spinning of cubes or arm rising of appropriate direction is reported.[121][122][123] Even more complex grasping and reaching robot arm control has been achieved by signals from implanted brain electrodes in monkeys without body arm movement.[124] A number of groups have developed procedures to detect deception based on the P300 (positive @ 300 </w:t>
      </w:r>
      <w:proofErr w:type="spellStart"/>
      <w:r w:rsidRPr="0042293D">
        <w:rPr>
          <w:rFonts w:ascii="ArialMT" w:eastAsia="Times New Roman" w:hAnsi="ArialMT" w:cs="Times New Roman"/>
        </w:rPr>
        <w:t>millisec</w:t>
      </w:r>
      <w:proofErr w:type="spellEnd"/>
      <w:r w:rsidRPr="0042293D">
        <w:rPr>
          <w:rFonts w:ascii="ArialMT" w:eastAsia="Times New Roman" w:hAnsi="ArialMT" w:cs="Times New Roman"/>
        </w:rPr>
        <w:t xml:space="preserve">.) event related potential </w:t>
      </w:r>
    </w:p>
    <w:p w14:paraId="51F90C5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34 of 49 05/17/2009 </w:t>
      </w:r>
    </w:p>
    <w:p w14:paraId="5A5B33A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(ERP) from EEG.[125] [126][127][128][129][130] A commercial system, Brain Fingerprinting, [131] which includes analysis of a late negative ERP potential and frequency analysis in addition to the P300, even asserts 100% accuracy over five separate studies.[132] [133] [134] [135] [136][137] </w:t>
      </w:r>
    </w:p>
    <w:p w14:paraId="77DA7E6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Functional magnetic resonance imaging (fMRI) studies also report differentiation of cognitive states. Different fMRI brain activation loci for face, natural and manufactured object recognition are reviewed.[138] Neural network differentiation of fMRI response to noun categories for fish, four legged animals, trees, flowers, fruits, vegetables, family members, occupations, tools, kitchen items, dwellings, and building parts is reported.[139] Distinguishing truthful from deceptive responses by fMRI is also reported.[140] [141] [142] [143] The ability to discern the state of romantic love towards an individual by fMRI has report as well.[144] </w:t>
      </w:r>
    </w:p>
    <w:p w14:paraId="142F968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The research arm of agencies with missions to covertly acquire information would certainly develop to operational capability any technologic thought reading potential. Assertions that such development has progressed are multiple, and two are confirmed by details of the 1975 government EEG specific word recognition report, which itself is evidence of development covert to open databases.83 An International Committee of the Red Cross Symposium synopsis states EEG computer mind reading development by Lawrence </w:t>
      </w:r>
      <w:proofErr w:type="spellStart"/>
      <w:r w:rsidRPr="0042293D">
        <w:rPr>
          <w:rFonts w:ascii="ArialMT" w:eastAsia="Times New Roman" w:hAnsi="ArialMT" w:cs="Times New Roman"/>
        </w:rPr>
        <w:t>Pinneo</w:t>
      </w:r>
      <w:proofErr w:type="spellEnd"/>
      <w:r w:rsidRPr="0042293D">
        <w:rPr>
          <w:rFonts w:ascii="ArialMT" w:eastAsia="Times New Roman" w:hAnsi="ArialMT" w:cs="Times New Roman"/>
        </w:rPr>
        <w:t xml:space="preserve"> in 1974 at Stanford.[145] A letter by the Department of Defense Assistant General Counsel for Manpower, Health, and Public Affairs, Robert L. </w:t>
      </w:r>
      <w:proofErr w:type="spellStart"/>
      <w:r w:rsidRPr="0042293D">
        <w:rPr>
          <w:rFonts w:ascii="ArialMT" w:eastAsia="Times New Roman" w:hAnsi="ArialMT" w:cs="Times New Roman"/>
        </w:rPr>
        <w:t>Gilliat</w:t>
      </w:r>
      <w:proofErr w:type="spellEnd"/>
      <w:r w:rsidRPr="0042293D">
        <w:rPr>
          <w:rFonts w:ascii="ArialMT" w:eastAsia="Times New Roman" w:hAnsi="ArialMT" w:cs="Times New Roman"/>
        </w:rPr>
        <w:t xml:space="preserve"> in 1976 affirmed brain wave reading by the Advanced Research Projects Agency.[146] "Thought reading or synthetic telepathy" communications technology procurement is considered in a 1993 </w:t>
      </w:r>
      <w:proofErr w:type="spellStart"/>
      <w:r w:rsidRPr="0042293D">
        <w:rPr>
          <w:rFonts w:ascii="ArialMT" w:eastAsia="Times New Roman" w:hAnsi="ArialMT" w:cs="Times New Roman"/>
        </w:rPr>
        <w:t>Jane"s</w:t>
      </w:r>
      <w:proofErr w:type="spellEnd"/>
      <w:r w:rsidRPr="0042293D">
        <w:rPr>
          <w:rFonts w:ascii="ArialMT" w:eastAsia="Times New Roman" w:hAnsi="ArialMT" w:cs="Times New Roman"/>
        </w:rPr>
        <w:t xml:space="preserve">[g] Special Operations Forces (SOF) article: "One day, SOF commandos may be capable of communicating through thought processes."[147] Descriptive terms are "mental weaponry and psychic warfare" Although contemplated in future context, the availability of a technology without adaptation to troop level requirements is implied, since anticipation of mobile deployment would have to assume prior development. </w:t>
      </w:r>
    </w:p>
    <w:p w14:paraId="00AF58F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In 1976, the </w:t>
      </w:r>
      <w:proofErr w:type="spellStart"/>
      <w:r w:rsidRPr="0042293D">
        <w:rPr>
          <w:rFonts w:ascii="ArialMT" w:eastAsia="Times New Roman" w:hAnsi="ArialMT" w:cs="Times New Roman"/>
        </w:rPr>
        <w:t>Malech</w:t>
      </w:r>
      <w:proofErr w:type="spellEnd"/>
      <w:r w:rsidRPr="0042293D">
        <w:rPr>
          <w:rFonts w:ascii="ArialMT" w:eastAsia="Times New Roman" w:hAnsi="ArialMT" w:cs="Times New Roman"/>
        </w:rPr>
        <w:t xml:space="preserve"> Patent # 3951134 "Apparatus and method for remotely monitoring and altering brain waves" was granted.[148] Example of operation is at 100 and 210 MHz; frequencies penetrating obstruction. "The individual components of the system for monitoring and controlling brain wave activity may be of conventional type commonly employed in radar"; and "The system permits medical diagnosis of patients, inaccessible to physicians, from remote stations" are quotes indicating remote capacity. License is to </w:t>
      </w:r>
      <w:proofErr w:type="spellStart"/>
      <w:r w:rsidRPr="0042293D">
        <w:rPr>
          <w:rFonts w:ascii="ArialMT" w:eastAsia="Times New Roman" w:hAnsi="ArialMT" w:cs="Times New Roman"/>
        </w:rPr>
        <w:t>Dorne</w:t>
      </w:r>
      <w:proofErr w:type="spellEnd"/>
      <w:r w:rsidRPr="0042293D">
        <w:rPr>
          <w:rFonts w:ascii="ArialMT" w:eastAsia="Times New Roman" w:hAnsi="ArialMT" w:cs="Times New Roman"/>
        </w:rPr>
        <w:t xml:space="preserve"> &amp; Margolin Inc., but now protection is expired with public domain. The </w:t>
      </w:r>
      <w:proofErr w:type="spellStart"/>
      <w:r w:rsidRPr="0042293D">
        <w:rPr>
          <w:rFonts w:ascii="ArialMT" w:eastAsia="Times New Roman" w:hAnsi="ArialMT" w:cs="Times New Roman"/>
        </w:rPr>
        <w:t>Malech</w:t>
      </w:r>
      <w:proofErr w:type="spellEnd"/>
      <w:r w:rsidRPr="0042293D">
        <w:rPr>
          <w:rFonts w:ascii="ArialMT" w:eastAsia="Times New Roman" w:hAnsi="ArialMT" w:cs="Times New Roman"/>
        </w:rPr>
        <w:t xml:space="preserve"> patent utilizes interference of 210 and 100 MHz frequencies resulting in a 110 MHz return signal, which is demodulated to give EEG waveform. </w:t>
      </w:r>
    </w:p>
    <w:p w14:paraId="61F5E3D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capability of remote EEG is predicted by electromagnetic scattering theory using ultrashort pulses, which are not part of the </w:t>
      </w:r>
      <w:proofErr w:type="spellStart"/>
      <w:r w:rsidRPr="0042293D">
        <w:rPr>
          <w:rFonts w:ascii="ArialMT" w:eastAsia="Times New Roman" w:hAnsi="ArialMT" w:cs="Times New Roman"/>
        </w:rPr>
        <w:t>Malech</w:t>
      </w:r>
      <w:proofErr w:type="spellEnd"/>
      <w:r w:rsidRPr="0042293D">
        <w:rPr>
          <w:rFonts w:ascii="ArialMT" w:eastAsia="Times New Roman" w:hAnsi="ArialMT" w:cs="Times New Roman"/>
        </w:rPr>
        <w:t xml:space="preserve"> patent.[149] Ultrashort pulses are currently defined in the range of 10-12 to 10-15 second. Considering that EEG word elicited potentials are comparatively long (hundreds of milliseconds), indicates that remote radar EEG capture is adequate to word recognition, with ultrashort pulses allowing some 109 or more radar reflections in a millisecond (10-3 sec.) </w:t>
      </w:r>
    </w:p>
    <w:p w14:paraId="3132613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possibility of impressing an "experience set" on an individual by ultrashort pulses is also contemplated.143 The above patent can alter brain waves as well as detect them. Microwave non-lethal weapon brain wave </w:t>
      </w:r>
      <w:proofErr w:type="gramStart"/>
      <w:r w:rsidRPr="0042293D">
        <w:rPr>
          <w:rFonts w:ascii="ArialMT" w:eastAsia="Times New Roman" w:hAnsi="ArialMT" w:cs="Times New Roman"/>
        </w:rPr>
        <w:t>disruption[</w:t>
      </w:r>
      <w:proofErr w:type="gramEnd"/>
      <w:r w:rsidRPr="0042293D">
        <w:rPr>
          <w:rFonts w:ascii="ArialMT" w:eastAsia="Times New Roman" w:hAnsi="ArialMT" w:cs="Times New Roman"/>
        </w:rPr>
        <w:t xml:space="preserve">150] and behavioral change including </w:t>
      </w:r>
    </w:p>
    <w:p w14:paraId="74C90D9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35 of 49 05/17/2009 </w:t>
      </w:r>
    </w:p>
    <w:p w14:paraId="601B4F0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proofErr w:type="gramStart"/>
      <w:r w:rsidRPr="0042293D">
        <w:rPr>
          <w:rFonts w:ascii="ArialMT" w:eastAsia="Times New Roman" w:hAnsi="ArialMT" w:cs="Times New Roman"/>
        </w:rPr>
        <w:t>unconsciousness[</w:t>
      </w:r>
      <w:proofErr w:type="gramEnd"/>
      <w:r w:rsidRPr="0042293D">
        <w:rPr>
          <w:rFonts w:ascii="ArialMT" w:eastAsia="Times New Roman" w:hAnsi="ArialMT" w:cs="Times New Roman"/>
        </w:rPr>
        <w:t xml:space="preserve">151] are known.35 </w:t>
      </w:r>
    </w:p>
    <w:p w14:paraId="12B4362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above EEG telemetry patent and ultrashort pulse method are by active radar probe. Yet a passive field extends as far as 12 feet from man as detected by a cryogenic antenna.[152] A technical article maintains this device as entirely adaptable to clandestine applications, and pointedly comments on the disappearance of physiological remote sensing literature since the 1970"s for animals and humans, while all other categories of remote sensing research greatly expanded.[153] </w:t>
      </w:r>
    </w:p>
    <w:p w14:paraId="268D87B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[edit] DISCUSSION </w:t>
      </w:r>
    </w:p>
    <w:p w14:paraId="1E9CA81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Complete rejection of assertions of a remote mind reading capability is just as presumptuous, in the face of complaints, as has been the dismissal of internal voice capacity. Considerable capacity to detect and differentiate mental states is evident from literature reports particularly by EEG. The fact that EEG movement imagination signals are detected for robot guidance on a voluntary unprompted </w:t>
      </w:r>
      <w:proofErr w:type="gramStart"/>
      <w:r w:rsidRPr="0042293D">
        <w:rPr>
          <w:rFonts w:ascii="ArialMT" w:eastAsia="Times New Roman" w:hAnsi="ArialMT" w:cs="Times New Roman"/>
        </w:rPr>
        <w:t>basis[</w:t>
      </w:r>
      <w:proofErr w:type="gramEnd"/>
      <w:r w:rsidRPr="0042293D">
        <w:rPr>
          <w:rFonts w:ascii="ArialMT" w:eastAsia="Times New Roman" w:hAnsi="ArialMT" w:cs="Times New Roman"/>
        </w:rPr>
        <w:t xml:space="preserve">121] [122] [123] suggests a similar capacity is feasible for specific EEG word identification, which has only been reported for word prompted responses. Though references to remote EEG are less, they provide plausibly exploitable mechanisms, which may be covertly developed. </w:t>
      </w:r>
    </w:p>
    <w:p w14:paraId="7AE932B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[edit] LEGAL AND INTERNATIONAL REFERENCES TO BEHAVIORAL INFLUENCE TECHNOLOGIES </w:t>
      </w:r>
    </w:p>
    <w:p w14:paraId="5F4AEDA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References to behavioral influence weapon use by government bodies and international organizations are numerous. Negotiation submissions to the United Nations Committee on Disarmament affirm the reality of microwave weapon nervous system effects.[154] European Parliament passage of resolutions calling for conventions regulating non-lethal weapons and the banning of "weapons which might enable any form of manipulation of human </w:t>
      </w:r>
    </w:p>
    <w:p w14:paraId="588BAD1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beings" [155] includes neuro-influence capability.[156] A resolution relates to HAARP, High Frequency Active Auroral Research Project, which has environmental consequences, and although utilizing high frequency, ionospheric extra low frequencies (ELF) emanation results. Since ELF is within brain wave frequencies the project has capacity to influence whole populations.[157][158] President </w:t>
      </w:r>
      <w:proofErr w:type="spellStart"/>
      <w:r w:rsidRPr="0042293D">
        <w:rPr>
          <w:rFonts w:ascii="ArialMT" w:eastAsia="Times New Roman" w:hAnsi="ArialMT" w:cs="Times New Roman"/>
        </w:rPr>
        <w:t>Carter"s</w:t>
      </w:r>
      <w:proofErr w:type="spellEnd"/>
      <w:r w:rsidRPr="0042293D">
        <w:rPr>
          <w:rFonts w:ascii="ArialMT" w:eastAsia="Times New Roman" w:hAnsi="ArialMT" w:cs="Times New Roman"/>
        </w:rPr>
        <w:t xml:space="preserve"> National Security Advisor, Zbigniew Brzezinski, predicted development of such capacity.[159] Nature News reports concern by a French government panel about the potential for thought reading and such a remote capacity.[160] An American draft law prohibiting land, sea, or space-based weapons using electromagnetic, psychotronic (behavioral influence), and sound technologies "directed at individual persons or targeted populations for the purpose of information war, mood management, or mind control" has not yet passed.[161] Russian electromagnetic standards are nearly 1000 times lower than the West, so their weapon law forbidding electromagnetic weapons exceeding Health Department parameters is strict.[162] The Russian draft law explicitly references behavioral influence non-lethal weapons, and development in several countries.[163] Resolutions by the International Union of Radio Science recognize criminal use of electromagnetic technology, though largely relevant to use against infrastructure.[164] </w:t>
      </w:r>
    </w:p>
    <w:p w14:paraId="017BC5D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[edit] MICROWAVE AND ULTRASOUND USE AGAINST HUMANS </w:t>
      </w:r>
    </w:p>
    <w:p w14:paraId="0460857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microwave irradiation of the American Embassy in Moscow received little publicity until the winter of 1976 instillation of protective screening, but irradiation was known since 1953.34 Original frequencies were 2.56-4.1 GHz with additional intermittent 0.6-9.5 GHz signals being permanent by 1975 in a wide band frequency hopping[h] consistent pattern with one signal pulsating. The irradiation was directional from nearby buildings and modulated. Complaint to </w:t>
      </w:r>
    </w:p>
    <w:p w14:paraId="05ED1C5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36 of 49 05/17/2009 </w:t>
      </w:r>
    </w:p>
    <w:p w14:paraId="74643EF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Soviets had no avail, but the signals disappeared in January 1979 "reportedly as a result of a fire in one or more of the buildings."[165] A 9-11 GHz signal </w:t>
      </w:r>
      <w:r w:rsidRPr="0042293D">
        <w:rPr>
          <w:rFonts w:ascii="ArialMT" w:eastAsia="Times New Roman" w:hAnsi="ArialMT" w:cs="Times New Roman"/>
        </w:rPr>
        <w:lastRenderedPageBreak/>
        <w:t xml:space="preserve">recurred in 1988.[166] Observed frequencies are basically within the microwave hearing spectrum, and pulsation is required. Psychiatric cases occurred during the exposure period, though no epidemiologic relationship was revealed with fully a quarter of the medical records unavailable, and comparison with other Soviet Bloc posts.159 The CIA had Dr. Milton </w:t>
      </w:r>
      <w:proofErr w:type="spellStart"/>
      <w:r w:rsidRPr="0042293D">
        <w:rPr>
          <w:rFonts w:ascii="ArialMT" w:eastAsia="Times New Roman" w:hAnsi="ArialMT" w:cs="Times New Roman"/>
        </w:rPr>
        <w:t>Zaret</w:t>
      </w:r>
      <w:proofErr w:type="spellEnd"/>
      <w:r w:rsidRPr="0042293D">
        <w:rPr>
          <w:rFonts w:ascii="ArialMT" w:eastAsia="Times New Roman" w:hAnsi="ArialMT" w:cs="Times New Roman"/>
        </w:rPr>
        <w:t xml:space="preserve"> review medical Soviet microwave literature to determine the purpose of the irradiation. He concluded the Russians "believed the beam would modify the behavior of the personnel."[167] In 1976 the post was declared unhealthful and pay raised 20% 140 </w:t>
      </w:r>
    </w:p>
    <w:p w14:paraId="44CFE3F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most documented citizen microwave irradiation was of peace protesters at </w:t>
      </w:r>
      <w:proofErr w:type="spellStart"/>
      <w:r w:rsidRPr="0042293D">
        <w:rPr>
          <w:rFonts w:ascii="ArialMT" w:eastAsia="Times New Roman" w:hAnsi="ArialMT" w:cs="Times New Roman"/>
        </w:rPr>
        <w:t>Greenham</w:t>
      </w:r>
      <w:proofErr w:type="spellEnd"/>
      <w:r w:rsidRPr="0042293D">
        <w:rPr>
          <w:rFonts w:ascii="ArialMT" w:eastAsia="Times New Roman" w:hAnsi="ArialMT" w:cs="Times New Roman"/>
        </w:rPr>
        <w:t xml:space="preserve"> Common American Air Force Base in Berkshire England, who prompted investigation of unusual symptoms.[168] Radiation measurements exhibited microwaves with symptom experience up to a hundred times the background level, and rose sharply on protests nearer the base.160 Symptoms became pronounced on cruise missile transport, a protest focus.160 Recorded were wide ranging complaints: skin burns; "severe" headaches; drowsiness; temporary paralysis; </w:t>
      </w:r>
      <w:proofErr w:type="spellStart"/>
      <w:r w:rsidRPr="0042293D">
        <w:rPr>
          <w:rFonts w:ascii="ArialMT" w:eastAsia="Times New Roman" w:hAnsi="ArialMT" w:cs="Times New Roman"/>
        </w:rPr>
        <w:t>incoordinated</w:t>
      </w:r>
      <w:proofErr w:type="spellEnd"/>
      <w:r w:rsidRPr="0042293D">
        <w:rPr>
          <w:rFonts w:ascii="ArialMT" w:eastAsia="Times New Roman" w:hAnsi="ArialMT" w:cs="Times New Roman"/>
        </w:rPr>
        <w:t xml:space="preserve"> speech; two late (5 mos.) spontaneous abortions; an apparent circulatory failure; and unlike usual menstrual synchronization, irregular or postmenopausal menstruation. The symptom complex fits well with electromagnetic exposure syndrome 160 It has also been reported that some of the women "heard voices."[169] The base closed finally in 1991. </w:t>
      </w:r>
    </w:p>
    <w:p w14:paraId="7668801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Criminal directed energy weapon use has been reported in Germany.[170] In </w:t>
      </w:r>
      <w:proofErr w:type="gramStart"/>
      <w:r w:rsidRPr="0042293D">
        <w:rPr>
          <w:rFonts w:ascii="ArialMT" w:eastAsia="Times New Roman" w:hAnsi="ArialMT" w:cs="Times New Roman"/>
        </w:rPr>
        <w:t>a number of</w:t>
      </w:r>
      <w:proofErr w:type="gramEnd"/>
      <w:r w:rsidRPr="0042293D">
        <w:rPr>
          <w:rFonts w:ascii="ArialMT" w:eastAsia="Times New Roman" w:hAnsi="ArialMT" w:cs="Times New Roman"/>
        </w:rPr>
        <w:t xml:space="preserve"> cases there is similarity of circumstances, complaints, and symptoms. In at least one case microwave fields have been measured with exclusion of the usual sources (cell phone towers, </w:t>
      </w:r>
      <w:proofErr w:type="gramStart"/>
      <w:r w:rsidRPr="0042293D">
        <w:rPr>
          <w:rFonts w:ascii="ArialMT" w:eastAsia="Times New Roman" w:hAnsi="ArialMT" w:cs="Times New Roman"/>
        </w:rPr>
        <w:t>etc.)[</w:t>
      </w:r>
      <w:proofErr w:type="gramEnd"/>
      <w:r w:rsidRPr="0042293D">
        <w:rPr>
          <w:rFonts w:ascii="ArialMT" w:eastAsia="Times New Roman" w:hAnsi="ArialMT" w:cs="Times New Roman"/>
        </w:rPr>
        <w:t xml:space="preserve">171] Plans for construction of a crude device from a microwave oven are sold.[170] </w:t>
      </w:r>
    </w:p>
    <w:p w14:paraId="2206257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Measurement of non-ionizing radiation fields in the vicinity of an Australian victim is described. [172] The intensity ranged from 7 mV in an adjacent room to 35 mV next to the head. The victim suffered from multiple personality disorder attributed to ritual </w:t>
      </w:r>
      <w:proofErr w:type="gramStart"/>
      <w:r w:rsidRPr="0042293D">
        <w:rPr>
          <w:rFonts w:ascii="ArialMT" w:eastAsia="Times New Roman" w:hAnsi="ArialMT" w:cs="Times New Roman"/>
        </w:rPr>
        <w:t>abuse, and</w:t>
      </w:r>
      <w:proofErr w:type="gramEnd"/>
      <w:r w:rsidRPr="0042293D">
        <w:rPr>
          <w:rFonts w:ascii="ArialMT" w:eastAsia="Times New Roman" w:hAnsi="ArialMT" w:cs="Times New Roman"/>
        </w:rPr>
        <w:t xml:space="preserve"> claimed an implant with radiological evidence. </w:t>
      </w:r>
    </w:p>
    <w:p w14:paraId="60D8ABB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Ultrasound behavioral influence technology use in Northern Ireland is cited [173] The device could focus on one person; and utilized ultrasound cancellation like those patented. It was employed in Vietnam by the </w:t>
      </w:r>
      <w:proofErr w:type="gramStart"/>
      <w:r w:rsidRPr="0042293D">
        <w:rPr>
          <w:rFonts w:ascii="ArialMT" w:eastAsia="Times New Roman" w:hAnsi="ArialMT" w:cs="Times New Roman"/>
        </w:rPr>
        <w:t>Americans, and</w:t>
      </w:r>
      <w:proofErr w:type="gramEnd"/>
      <w:r w:rsidRPr="0042293D">
        <w:rPr>
          <w:rFonts w:ascii="ArialMT" w:eastAsia="Times New Roman" w:hAnsi="ArialMT" w:cs="Times New Roman"/>
        </w:rPr>
        <w:t xml:space="preserve"> is known as the squawk box. Mentioned infrasound frequency (ultrasound carrier directed) is like Loos 1/25/00 patent, with psychological effects summarized as "spooky." More detail by a defense journalist is quoted: "When the two frequencies mix in the human </w:t>
      </w:r>
      <w:proofErr w:type="gramStart"/>
      <w:r w:rsidRPr="0042293D">
        <w:rPr>
          <w:rFonts w:ascii="ArialMT" w:eastAsia="Times New Roman" w:hAnsi="ArialMT" w:cs="Times New Roman"/>
        </w:rPr>
        <w:t>ear</w:t>
      </w:r>
      <w:proofErr w:type="gramEnd"/>
      <w:r w:rsidRPr="0042293D">
        <w:rPr>
          <w:rFonts w:ascii="ArialMT" w:eastAsia="Times New Roman" w:hAnsi="ArialMT" w:cs="Times New Roman"/>
        </w:rPr>
        <w:t xml:space="preserve"> they become intolerable. Some people exposed to the device are said to feel giddy or nauseous and in extreme cases they faint. Most people are intensely annoyed by the device and have a compelling wish to be somewhere else." [174] British police inventories list the specific device, though a spokesman denied use.[166] </w:t>
      </w:r>
    </w:p>
    <w:p w14:paraId="7341332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Sophisticated behavioral influence capability is confirmed by ex-intelligence officers. Julianne McKinney, Director of The National Security Alumni Electronic Surveillance Project is prominent. This is a largely classified employee victim study with internal voice transmission avowal.[175] </w:t>
      </w:r>
    </w:p>
    <w:p w14:paraId="2754093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b/>
          <w:bCs/>
        </w:rPr>
        <w:t xml:space="preserve">CONCLUSION </w:t>
      </w:r>
    </w:p>
    <w:p w14:paraId="5DF1E5F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37 of 49 05/17/2009 </w:t>
      </w:r>
    </w:p>
    <w:p w14:paraId="2410C31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The logic in the prediction by </w:t>
      </w:r>
      <w:proofErr w:type="gramStart"/>
      <w:r w:rsidRPr="0042293D">
        <w:rPr>
          <w:rFonts w:ascii="ArialMT" w:eastAsia="Times New Roman" w:hAnsi="ArialMT" w:cs="Times New Roman"/>
        </w:rPr>
        <w:t>Brzezinski[</w:t>
      </w:r>
      <w:proofErr w:type="gramEnd"/>
      <w:r w:rsidRPr="0042293D">
        <w:rPr>
          <w:rFonts w:ascii="ArialMT" w:eastAsia="Times New Roman" w:hAnsi="ArialMT" w:cs="Times New Roman"/>
        </w:rPr>
        <w:t xml:space="preserve">176] of the appearance of a more controlled and directed society dominated by a power elite willing to use the latest modern techniques for influencing behavior without hindrance by liberal democratic values is compelling.153 Potential behavioral influence targets are multiple. Since those supposedly expert regard a </w:t>
      </w:r>
      <w:proofErr w:type="spellStart"/>
      <w:r w:rsidRPr="0042293D">
        <w:rPr>
          <w:rFonts w:ascii="ArialMT" w:eastAsia="Times New Roman" w:hAnsi="ArialMT" w:cs="Times New Roman"/>
        </w:rPr>
        <w:t>victim"s</w:t>
      </w:r>
      <w:proofErr w:type="spellEnd"/>
      <w:r w:rsidRPr="0042293D">
        <w:rPr>
          <w:rFonts w:ascii="ArialMT" w:eastAsia="Times New Roman" w:hAnsi="ArialMT" w:cs="Times New Roman"/>
        </w:rPr>
        <w:t xml:space="preserve"> perceptions as psychotic, all complaints are disregarded, not to mention capability to bear witness. Targets may include anyone worth neutralization: domestic adversaries;[177] security risks, which may only comprise classified disclosures; persons witnessing serious improprieties; and those prone to committing advantageous felonies. Legality is readily circumvented by executive orders, (particularly declaration of a crisis or </w:t>
      </w:r>
      <w:proofErr w:type="gramStart"/>
      <w:r w:rsidRPr="0042293D">
        <w:rPr>
          <w:rFonts w:ascii="ArialMT" w:eastAsia="Times New Roman" w:hAnsi="ArialMT" w:cs="Times New Roman"/>
        </w:rPr>
        <w:t>emergency situation</w:t>
      </w:r>
      <w:proofErr w:type="gramEnd"/>
      <w:r w:rsidRPr="0042293D">
        <w:rPr>
          <w:rFonts w:ascii="ArialMT" w:eastAsia="Times New Roman" w:hAnsi="ArialMT" w:cs="Times New Roman"/>
        </w:rPr>
        <w:t xml:space="preserve">), which can be sealed, and this prerogative is only accountable to co-equal branches of government as is now the case with terrorism suspects. Internal voice technology is most applicable within the same language and culture. Space here limits more than mention of remote EEG influence capacity, hypnosis, and footnoting remote subliminal technique. Hypnotic or subliminal message presentation represent particularly insidious means of influencing thought, mood, behavior, and undermining civil liberties. </w:t>
      </w:r>
    </w:p>
    <w:p w14:paraId="3218712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Most complainants allege public sector involvement or sub-contracted private companies. [178] Remote behavioral influence research has long been funded by the US,39 with evidence of development19 22 36 45 46 and weapons,18 44 47 48 51 though denying on national security grounds project results37 and foreign literature analyses.[179] Some thirty countries evidence active behavioral influence weapon research.[180] </w:t>
      </w:r>
    </w:p>
    <w:p w14:paraId="6EBA3A1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Though there is some scant psychoanalytical acknowledgement,[181] current medical awareness ensures effective neutralization of the afflicted. Not all those affected are stigmatized. </w:t>
      </w:r>
      <w:proofErr w:type="gramStart"/>
      <w:r w:rsidRPr="0042293D">
        <w:rPr>
          <w:rFonts w:ascii="ArialMT" w:eastAsia="Times New Roman" w:hAnsi="ArialMT" w:cs="Times New Roman"/>
        </w:rPr>
        <w:t>However</w:t>
      </w:r>
      <w:proofErr w:type="gramEnd"/>
      <w:r w:rsidRPr="0042293D">
        <w:rPr>
          <w:rFonts w:ascii="ArialMT" w:eastAsia="Times New Roman" w:hAnsi="ArialMT" w:cs="Times New Roman"/>
        </w:rPr>
        <w:t xml:space="preserve"> phenomena of "hearing voices", or perception of remote manipulation, when recounted to health professionals results in various stigmatizing diagnoses,[182][183] totally without investigation. Determination of relevant fields around complainants is mandatory, or abatement by proven shielding of such phenomena. Professional opinions formed without excluding these technologies are negligent. </w:t>
      </w:r>
    </w:p>
    <w:p w14:paraId="79544CE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The medical community has long heard either identical or similar </w:t>
      </w:r>
      <w:proofErr w:type="gramStart"/>
      <w:r w:rsidRPr="0042293D">
        <w:rPr>
          <w:rFonts w:ascii="ArialMT" w:eastAsia="Times New Roman" w:hAnsi="ArialMT" w:cs="Times New Roman"/>
        </w:rPr>
        <w:t>complaint[</w:t>
      </w:r>
      <w:proofErr w:type="gramEnd"/>
      <w:r w:rsidRPr="0042293D">
        <w:rPr>
          <w:rFonts w:ascii="ArialMT" w:eastAsia="Times New Roman" w:hAnsi="ArialMT" w:cs="Times New Roman"/>
        </w:rPr>
        <w:t xml:space="preserve">184] to that above delineated as known internal voice technology from numerous victims. This fact indicts the scholarship and presumption of impossibility evident in the pertinent medical literature. In addition, microwave bioeffects have considerable congruence with reported symptoms of major psychosis other than "voices." [185] All of society should be disturbed at the prospect of technologic induction of voice, since the unaware subject would perceive such voices as his own natural thought, without such an assault as to provoke complaint. </w:t>
      </w:r>
    </w:p>
    <w:p w14:paraId="321799E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It is difficult to deny the level of substantiation for the possibility that a thought reading capacity exists, even with references that support a remote basis. The logic that in the thirty years since the </w:t>
      </w:r>
      <w:proofErr w:type="spellStart"/>
      <w:r w:rsidRPr="0042293D">
        <w:rPr>
          <w:rFonts w:ascii="ArialMT" w:eastAsia="Times New Roman" w:hAnsi="ArialMT" w:cs="Times New Roman"/>
        </w:rPr>
        <w:t>Pinneo</w:t>
      </w:r>
      <w:proofErr w:type="spellEnd"/>
      <w:r w:rsidRPr="0042293D">
        <w:rPr>
          <w:rFonts w:ascii="ArialMT" w:eastAsia="Times New Roman" w:hAnsi="ArialMT" w:cs="Times New Roman"/>
        </w:rPr>
        <w:t xml:space="preserve"> work started, this capability has had full development is too sound to dismiss victim corroboration. It would have to be admitted that funding for projects by the defense and security agencies is considerably greater than for open science, and that thought reading would be a </w:t>
      </w:r>
      <w:r w:rsidRPr="0042293D">
        <w:rPr>
          <w:rFonts w:ascii="ArialMT" w:eastAsia="Times New Roman" w:hAnsi="ArialMT" w:cs="Times New Roman"/>
        </w:rPr>
        <w:lastRenderedPageBreak/>
        <w:t xml:space="preserve">priority area. Educated democracies should not be complacent at this prospect, given the potential for political control, and existence of a remote EEG method in the public domain. </w:t>
      </w:r>
    </w:p>
    <w:p w14:paraId="4E7723B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38 of 49 05/17/2009 </w:t>
      </w:r>
    </w:p>
    <w:p w14:paraId="4BA2925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Acknowledgements: Thanks are given to God for inspiration, and a benefactor of Christians Against Mental Slavery for financial support. There is gratitude also to Dr. Paul Canner, and Dr. Allen Barker for their suggestions. </w:t>
      </w:r>
    </w:p>
    <w:p w14:paraId="36D5633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All patents are printable from the U. S. Patent Office website.</w:t>
      </w:r>
      <w:r w:rsidRPr="0042293D">
        <w:rPr>
          <w:rFonts w:ascii="ArialMT" w:eastAsia="Times New Roman" w:hAnsi="ArialMT" w:cs="Times New Roman"/>
        </w:rPr>
        <w:br/>
        <w:t xml:space="preserve">EEG word recognition articles are printable thru </w:t>
      </w:r>
      <w:proofErr w:type="spellStart"/>
      <w:r w:rsidRPr="0042293D">
        <w:rPr>
          <w:rFonts w:ascii="ArialMT" w:eastAsia="Times New Roman" w:hAnsi="ArialMT" w:cs="Times New Roman"/>
        </w:rPr>
        <w:t>Pubmed</w:t>
      </w:r>
      <w:proofErr w:type="spellEnd"/>
      <w:r w:rsidRPr="0042293D">
        <w:rPr>
          <w:rFonts w:ascii="ArialMT" w:eastAsia="Times New Roman" w:hAnsi="ArialMT" w:cs="Times New Roman"/>
        </w:rPr>
        <w:t xml:space="preserve"> as designated. Each is free </w:t>
      </w:r>
    </w:p>
    <w:p w14:paraId="334CB4C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proofErr w:type="spellStart"/>
      <w:r w:rsidRPr="0042293D">
        <w:rPr>
          <w:rFonts w:ascii="ArialMT" w:eastAsia="Times New Roman" w:hAnsi="ArialMT" w:cs="Times New Roman"/>
        </w:rPr>
        <w:t>Pinneo</w:t>
      </w:r>
      <w:proofErr w:type="spellEnd"/>
      <w:r w:rsidRPr="0042293D">
        <w:rPr>
          <w:rFonts w:ascii="ArialMT" w:eastAsia="Times New Roman" w:hAnsi="ArialMT" w:cs="Times New Roman"/>
        </w:rPr>
        <w:t xml:space="preserve"> LR and Hall DJ. "Feasibility Study for Design of a </w:t>
      </w:r>
      <w:proofErr w:type="spellStart"/>
      <w:r w:rsidRPr="0042293D">
        <w:rPr>
          <w:rFonts w:ascii="ArialMT" w:eastAsia="Times New Roman" w:hAnsi="ArialMT" w:cs="Times New Roman"/>
        </w:rPr>
        <w:t>Biocybernetic</w:t>
      </w:r>
      <w:proofErr w:type="spellEnd"/>
      <w:r w:rsidRPr="0042293D">
        <w:rPr>
          <w:rFonts w:ascii="ArialMT" w:eastAsia="Times New Roman" w:hAnsi="ArialMT" w:cs="Times New Roman"/>
        </w:rPr>
        <w:t xml:space="preserve"> Communication System" is available from Christians Against Mental Slavery at info@slavery.org.uk. [edit] References </w:t>
      </w:r>
    </w:p>
    <w:p w14:paraId="20C0618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 ↑ Address: 903 N. Calvert St., Baltimore MD 21202. Email- </w:t>
      </w:r>
      <w:proofErr w:type="spellStart"/>
      <w:r w:rsidRPr="0042293D">
        <w:rPr>
          <w:rFonts w:ascii="ArialMT" w:eastAsia="Times New Roman" w:hAnsi="ArialMT" w:cs="Times New Roman"/>
        </w:rPr>
        <w:t>Johnmcmurt</w:t>
      </w:r>
      <w:proofErr w:type="spellEnd"/>
      <w:r w:rsidRPr="0042293D">
        <w:rPr>
          <w:rFonts w:ascii="ArialMT" w:eastAsia="Times New Roman" w:hAnsi="ArialMT" w:cs="Times New Roman"/>
        </w:rPr>
        <w:t xml:space="preserve"> at aol.com - Phone- 410-539-5140. </w:t>
      </w:r>
    </w:p>
    <w:p w14:paraId="0F696D9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 ↑ Financial contribution to this article was made by fellow members of Christians Against Mental Slavery. </w:t>
      </w:r>
    </w:p>
    <w:p w14:paraId="5A9D86D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 ↑ Citizens Against Human Rights Abuse, Director, Cheryl Welsh, - 915 Zaragoza Street, Davis, CA 95616, USA. Website at http://www.dcn.davis.ca.us/~welsh/, Email is welsh@dcn.davis.ca.us </w:t>
      </w:r>
    </w:p>
    <w:p w14:paraId="684A587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 ↑ Christians Against Mental Slavery, Secretary, John Allman, 98 High Street, </w:t>
      </w:r>
      <w:proofErr w:type="spellStart"/>
      <w:r w:rsidRPr="0042293D">
        <w:rPr>
          <w:rFonts w:ascii="ArialMT" w:eastAsia="Times New Roman" w:hAnsi="ArialMT" w:cs="Times New Roman"/>
        </w:rPr>
        <w:t>Knaresbourough</w:t>
      </w:r>
      <w:proofErr w:type="spellEnd"/>
      <w:r w:rsidRPr="0042293D">
        <w:rPr>
          <w:rFonts w:ascii="ArialMT" w:eastAsia="Times New Roman" w:hAnsi="ArialMT" w:cs="Times New Roman"/>
        </w:rPr>
        <w:t xml:space="preserve">, N. </w:t>
      </w:r>
      <w:proofErr w:type="spellStart"/>
      <w:r w:rsidRPr="0042293D">
        <w:rPr>
          <w:rFonts w:ascii="ArialMT" w:eastAsia="Times New Roman" w:hAnsi="ArialMT" w:cs="Times New Roman"/>
        </w:rPr>
        <w:t>Yorks</w:t>
      </w:r>
      <w:proofErr w:type="spellEnd"/>
      <w:r w:rsidRPr="0042293D">
        <w:rPr>
          <w:rFonts w:ascii="ArialMT" w:eastAsia="Times New Roman" w:hAnsi="ArialMT" w:cs="Times New Roman"/>
        </w:rPr>
        <w:t xml:space="preserve"> HG5 0HN, United Kingdom. Email is info@slavery.org.uk 5. ↑ Moscow Committee for the Ecology of Dwellings, Chairman, Emile </w:t>
      </w:r>
      <w:proofErr w:type="spellStart"/>
      <w:r w:rsidRPr="0042293D">
        <w:rPr>
          <w:rFonts w:ascii="ArialMT" w:eastAsia="Times New Roman" w:hAnsi="ArialMT" w:cs="Times New Roman"/>
        </w:rPr>
        <w:t>Sergeevne</w:t>
      </w:r>
      <w:proofErr w:type="spellEnd"/>
      <w:r w:rsidRPr="0042293D">
        <w:rPr>
          <w:rFonts w:ascii="ArialMT" w:eastAsia="Times New Roman" w:hAnsi="ArialMT" w:cs="Times New Roman"/>
        </w:rPr>
        <w:t xml:space="preserve"> </w:t>
      </w:r>
    </w:p>
    <w:p w14:paraId="0730CB3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proofErr w:type="spellStart"/>
      <w:r w:rsidRPr="0042293D">
        <w:rPr>
          <w:rFonts w:ascii="ArialMT" w:eastAsia="Times New Roman" w:hAnsi="ArialMT" w:cs="Times New Roman"/>
        </w:rPr>
        <w:t>Chirkovoi</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Korpus</w:t>
      </w:r>
      <w:proofErr w:type="spellEnd"/>
      <w:r w:rsidRPr="0042293D">
        <w:rPr>
          <w:rFonts w:ascii="ArialMT" w:eastAsia="Times New Roman" w:hAnsi="ArialMT" w:cs="Times New Roman"/>
        </w:rPr>
        <w:t xml:space="preserve"> 1006, </w:t>
      </w:r>
      <w:proofErr w:type="spellStart"/>
      <w:r w:rsidRPr="0042293D">
        <w:rPr>
          <w:rFonts w:ascii="ArialMT" w:eastAsia="Times New Roman" w:hAnsi="ArialMT" w:cs="Times New Roman"/>
        </w:rPr>
        <w:t>Kvrtira</w:t>
      </w:r>
      <w:proofErr w:type="spellEnd"/>
      <w:r w:rsidRPr="0042293D">
        <w:rPr>
          <w:rFonts w:ascii="ArialMT" w:eastAsia="Times New Roman" w:hAnsi="ArialMT" w:cs="Times New Roman"/>
        </w:rPr>
        <w:t xml:space="preserve"> 363, Moscow Zelenograd, Russia 103575. Website at http://www.moskomekologia.narod.ru. Email is moskomekologia@narod.ru </w:t>
      </w:r>
    </w:p>
    <w:p w14:paraId="75EFB0D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 ↑ International Movement for the Ban of Manipulation of the Human Nervous System by Technologic Means, Founder, </w:t>
      </w:r>
      <w:proofErr w:type="spellStart"/>
      <w:r w:rsidRPr="0042293D">
        <w:rPr>
          <w:rFonts w:ascii="ArialMT" w:eastAsia="Times New Roman" w:hAnsi="ArialMT" w:cs="Times New Roman"/>
        </w:rPr>
        <w:t>Mojmir</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Babacek</w:t>
      </w:r>
      <w:proofErr w:type="spellEnd"/>
      <w:r w:rsidRPr="0042293D">
        <w:rPr>
          <w:rFonts w:ascii="ArialMT" w:eastAsia="Times New Roman" w:hAnsi="ArialMT" w:cs="Times New Roman"/>
        </w:rPr>
        <w:t xml:space="preserve">, P. O. Box 52, 51101 </w:t>
      </w:r>
      <w:proofErr w:type="spellStart"/>
      <w:r w:rsidRPr="0042293D">
        <w:rPr>
          <w:rFonts w:ascii="ArialMT" w:eastAsia="Times New Roman" w:hAnsi="ArialMT" w:cs="Times New Roman"/>
        </w:rPr>
        <w:t>Turnov</w:t>
      </w:r>
      <w:proofErr w:type="spellEnd"/>
      <w:r w:rsidRPr="0042293D">
        <w:rPr>
          <w:rFonts w:ascii="ArialMT" w:eastAsia="Times New Roman" w:hAnsi="ArialMT" w:cs="Times New Roman"/>
        </w:rPr>
        <w:t xml:space="preserve">, Czech Republic, Europe. Website at http://www.geocities.com/CapeCanaveral/Campus/2289/webpage.htm. Email is mbabacek@iol.cz </w:t>
      </w:r>
    </w:p>
    <w:p w14:paraId="0761634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 ↑ American discovery may not be the first. Soviet and East European electromagnetic bioeffect literature is prior, more extensive, and transparent. A translated Russian treatment is the next text reference, which refers to F. </w:t>
      </w:r>
      <w:proofErr w:type="spellStart"/>
      <w:r w:rsidRPr="0042293D">
        <w:rPr>
          <w:rFonts w:ascii="ArialMT" w:eastAsia="Times New Roman" w:hAnsi="ArialMT" w:cs="Times New Roman"/>
        </w:rPr>
        <w:t>Cazzamalli</w:t>
      </w:r>
      <w:proofErr w:type="spellEnd"/>
      <w:r w:rsidRPr="0042293D">
        <w:rPr>
          <w:rFonts w:ascii="ArialMT" w:eastAsia="Times New Roman" w:hAnsi="ArialMT" w:cs="Times New Roman"/>
        </w:rPr>
        <w:t xml:space="preserve">, an Italian, who mentioned radiofrequency hallucination about 1920. </w:t>
      </w:r>
    </w:p>
    <w:p w14:paraId="3E2B90C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8. ↑ </w:t>
      </w:r>
      <w:proofErr w:type="spellStart"/>
      <w:r w:rsidRPr="0042293D">
        <w:rPr>
          <w:rFonts w:ascii="ArialMT" w:eastAsia="Times New Roman" w:hAnsi="ArialMT" w:cs="Times New Roman"/>
        </w:rPr>
        <w:t>Presman</w:t>
      </w:r>
      <w:proofErr w:type="spellEnd"/>
      <w:r w:rsidRPr="0042293D">
        <w:rPr>
          <w:rFonts w:ascii="ArialMT" w:eastAsia="Times New Roman" w:hAnsi="ArialMT" w:cs="Times New Roman"/>
        </w:rPr>
        <w:t xml:space="preserve"> AS. Electromagnetic Fields and Life Plenum, New York-London, 1970. </w:t>
      </w:r>
      <w:proofErr w:type="spellStart"/>
      <w:r w:rsidRPr="0042293D">
        <w:rPr>
          <w:rFonts w:ascii="ArialMT" w:eastAsia="Times New Roman" w:hAnsi="ArialMT" w:cs="Times New Roman"/>
        </w:rPr>
        <w:t>Presman</w:t>
      </w:r>
      <w:proofErr w:type="spellEnd"/>
      <w:r w:rsidRPr="0042293D">
        <w:rPr>
          <w:rFonts w:ascii="ArialMT" w:eastAsia="Times New Roman" w:hAnsi="ArialMT" w:cs="Times New Roman"/>
        </w:rPr>
        <w:t xml:space="preserve"> mentions </w:t>
      </w:r>
      <w:proofErr w:type="spellStart"/>
      <w:r w:rsidRPr="0042293D">
        <w:rPr>
          <w:rFonts w:ascii="ArialMT" w:eastAsia="Times New Roman" w:hAnsi="ArialMT" w:cs="Times New Roman"/>
        </w:rPr>
        <w:t>Cazzimalli</w:t>
      </w:r>
      <w:proofErr w:type="spellEnd"/>
      <w:r w:rsidRPr="0042293D">
        <w:rPr>
          <w:rFonts w:ascii="ArialMT" w:eastAsia="Times New Roman" w:hAnsi="ArialMT" w:cs="Times New Roman"/>
        </w:rPr>
        <w:t xml:space="preserve"> and another English reference to this Italian work is at http://www.datafilter.com/mc/jaski.html p 2, a semi-popular treatment with references. </w:t>
      </w:r>
    </w:p>
    <w:p w14:paraId="285D521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 ↑ Frey AH. "Human Auditory System response to modulated electromagnetic energy" J Applied </w:t>
      </w:r>
      <w:proofErr w:type="spellStart"/>
      <w:r w:rsidRPr="0042293D">
        <w:rPr>
          <w:rFonts w:ascii="ArialMT" w:eastAsia="Times New Roman" w:hAnsi="ArialMT" w:cs="Times New Roman"/>
        </w:rPr>
        <w:t>Physiol</w:t>
      </w:r>
      <w:proofErr w:type="spellEnd"/>
      <w:r w:rsidRPr="0042293D">
        <w:rPr>
          <w:rFonts w:ascii="ArialMT" w:eastAsia="Times New Roman" w:hAnsi="ArialMT" w:cs="Times New Roman"/>
        </w:rPr>
        <w:t xml:space="preserve"> 17 (4): 689-92, 1962.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http://www.raven1.net/frey.htm </w:t>
      </w:r>
    </w:p>
    <w:p w14:paraId="1F243B7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 ↑ Stocklin PL. Patent #4858612 "Hearing device" USPTO granted 8/22/89. </w:t>
      </w:r>
    </w:p>
    <w:p w14:paraId="4C0A13A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 ↑ Frey AH and Messenger R. "Human Perception of Illumination with Pulsed Ultrahigh- Frequency Electromagnetic Energy" Science 181: 356-8, 1973. </w:t>
      </w:r>
    </w:p>
    <w:p w14:paraId="39A0DC3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12. ↑ </w:t>
      </w:r>
      <w:proofErr w:type="spellStart"/>
      <w:r w:rsidRPr="0042293D">
        <w:rPr>
          <w:rFonts w:ascii="ArialMT" w:eastAsia="Times New Roman" w:hAnsi="ArialMT" w:cs="Times New Roman"/>
        </w:rPr>
        <w:t>Eichert</w:t>
      </w:r>
      <w:proofErr w:type="spellEnd"/>
      <w:r w:rsidRPr="0042293D">
        <w:rPr>
          <w:rFonts w:ascii="ArialMT" w:eastAsia="Times New Roman" w:hAnsi="ArialMT" w:cs="Times New Roman"/>
        </w:rPr>
        <w:t xml:space="preserve"> ES and Frey AH. "Human Auditory System Response to Lower Power Density Pulse Modulated Electromagnetic Energy: A Search for Mechanisms" J Microwave Power 11(2): 141, 1976. </w:t>
      </w:r>
    </w:p>
    <w:p w14:paraId="6B2BF43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 ↑ Michaelson SM. "Sensation and Perception of Microwave Energy" In: Michaelson SM, Miller MW, </w:t>
      </w:r>
      <w:proofErr w:type="spellStart"/>
      <w:r w:rsidRPr="0042293D">
        <w:rPr>
          <w:rFonts w:ascii="ArialMT" w:eastAsia="Times New Roman" w:hAnsi="ArialMT" w:cs="Times New Roman"/>
        </w:rPr>
        <w:t>Magin</w:t>
      </w:r>
      <w:proofErr w:type="spellEnd"/>
      <w:r w:rsidRPr="0042293D">
        <w:rPr>
          <w:rFonts w:ascii="ArialMT" w:eastAsia="Times New Roman" w:hAnsi="ArialMT" w:cs="Times New Roman"/>
        </w:rPr>
        <w:t xml:space="preserve"> R, and Carstensen EL (eds.) Fundamental and Applied Aspects of Nonionizing Radiation Plenum Press, New York, p 213-24, 1975. </w:t>
      </w:r>
    </w:p>
    <w:p w14:paraId="104455C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 ↑ </w:t>
      </w:r>
      <w:proofErr w:type="spellStart"/>
      <w:r w:rsidRPr="0042293D">
        <w:rPr>
          <w:rFonts w:ascii="ArialMT" w:eastAsia="Times New Roman" w:hAnsi="ArialMT" w:cs="Times New Roman"/>
        </w:rPr>
        <w:t>Puranen</w:t>
      </w:r>
      <w:proofErr w:type="spellEnd"/>
      <w:r w:rsidRPr="0042293D">
        <w:rPr>
          <w:rFonts w:ascii="ArialMT" w:eastAsia="Times New Roman" w:hAnsi="ArialMT" w:cs="Times New Roman"/>
        </w:rPr>
        <w:t xml:space="preserve"> L and Jokela K. "Radiation Hazards Assessment of Pulsed Microwave </w:t>
      </w:r>
    </w:p>
    <w:p w14:paraId="289B292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39 of 49 05/17/2009 </w:t>
      </w:r>
    </w:p>
    <w:p w14:paraId="63878F8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Radars" J Microwave Power </w:t>
      </w:r>
      <w:proofErr w:type="spellStart"/>
      <w:r w:rsidRPr="0042293D">
        <w:rPr>
          <w:rFonts w:ascii="ArialMT" w:eastAsia="Times New Roman" w:hAnsi="ArialMT" w:cs="Times New Roman"/>
        </w:rPr>
        <w:t>Electromagn</w:t>
      </w:r>
      <w:proofErr w:type="spellEnd"/>
      <w:r w:rsidRPr="0042293D">
        <w:rPr>
          <w:rFonts w:ascii="ArialMT" w:eastAsia="Times New Roman" w:hAnsi="ArialMT" w:cs="Times New Roman"/>
        </w:rPr>
        <w:t xml:space="preserve"> Energy 31(3): 165-77, 1996.</w:t>
      </w:r>
      <w:r w:rsidRPr="0042293D">
        <w:rPr>
          <w:rFonts w:ascii="ArialMT" w:eastAsia="Times New Roman" w:hAnsi="ArialMT" w:cs="Times New Roman"/>
        </w:rPr>
        <w:br/>
        <w:t xml:space="preserve">15. ↑ Hermann DM and </w:t>
      </w:r>
      <w:proofErr w:type="spellStart"/>
      <w:r w:rsidRPr="0042293D">
        <w:rPr>
          <w:rFonts w:ascii="ArialMT" w:eastAsia="Times New Roman" w:hAnsi="ArialMT" w:cs="Times New Roman"/>
        </w:rPr>
        <w:t>Hossman</w:t>
      </w:r>
      <w:proofErr w:type="spellEnd"/>
      <w:r w:rsidRPr="0042293D">
        <w:rPr>
          <w:rFonts w:ascii="ArialMT" w:eastAsia="Times New Roman" w:hAnsi="ArialMT" w:cs="Times New Roman"/>
        </w:rPr>
        <w:t xml:space="preserve"> K-A. "Neurological effects of microwave exposure related </w:t>
      </w:r>
    </w:p>
    <w:p w14:paraId="629AAC6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to mobile communication" J Neurol Sci 152: 1-14, 1997.</w:t>
      </w:r>
      <w:r w:rsidRPr="0042293D">
        <w:rPr>
          <w:rFonts w:ascii="ArialMT" w:eastAsia="Times New Roman" w:hAnsi="ArialMT" w:cs="Times New Roman"/>
        </w:rPr>
        <w:br/>
        <w:t xml:space="preserve">16. ↑ Lai H. "Neurological Effects of Radiofrequency Electromagnetic Radiation" In: Lin JC </w:t>
      </w:r>
    </w:p>
    <w:p w14:paraId="62D59EC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(ed.) Advances in Electromagnetic Fields in Living Systems vol 1, Plenum, N Y &amp; London, p 27-80, 1994. </w:t>
      </w:r>
    </w:p>
    <w:p w14:paraId="3838EF3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 ↑ Elder JA and Chou CK. "Auditory Responses to Pulsed Radiofrequency Energy" </w:t>
      </w:r>
      <w:proofErr w:type="spellStart"/>
      <w:r w:rsidRPr="0042293D">
        <w:rPr>
          <w:rFonts w:ascii="ArialMT" w:eastAsia="Times New Roman" w:hAnsi="ArialMT" w:cs="Times New Roman"/>
        </w:rPr>
        <w:t>Bioelectromagnetics</w:t>
      </w:r>
      <w:proofErr w:type="spellEnd"/>
      <w:r w:rsidRPr="0042293D">
        <w:rPr>
          <w:rFonts w:ascii="ArialMT" w:eastAsia="Times New Roman" w:hAnsi="ArialMT" w:cs="Times New Roman"/>
        </w:rPr>
        <w:t xml:space="preserve"> Suppl 8: S162-73, 2003.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http://www3.interscience.wiley.com/cgi- bin/</w:t>
      </w:r>
      <w:proofErr w:type="spellStart"/>
      <w:r w:rsidRPr="0042293D">
        <w:rPr>
          <w:rFonts w:ascii="ArialMT" w:eastAsia="Times New Roman" w:hAnsi="ArialMT" w:cs="Times New Roman"/>
        </w:rPr>
        <w:t>fulltext</w:t>
      </w:r>
      <w:proofErr w:type="spellEnd"/>
      <w:r w:rsidRPr="0042293D">
        <w:rPr>
          <w:rFonts w:ascii="ArialMT" w:eastAsia="Times New Roman" w:hAnsi="ArialMT" w:cs="Times New Roman"/>
        </w:rPr>
        <w:t xml:space="preserve">/106565261/PDFSTART (cached) and http://grouper.ieee.org/groups/scc28/sc4/Human%20Perception%20FINAL.pdf (cached) </w:t>
      </w:r>
    </w:p>
    <w:p w14:paraId="7B3DF04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18. ↑ </w:t>
      </w:r>
      <w:proofErr w:type="spellStart"/>
      <w:r w:rsidRPr="0042293D">
        <w:rPr>
          <w:rFonts w:ascii="ArialMT" w:eastAsia="Times New Roman" w:hAnsi="ArialMT" w:cs="Times New Roman"/>
        </w:rPr>
        <w:t>Kreithen</w:t>
      </w:r>
      <w:proofErr w:type="spellEnd"/>
      <w:r w:rsidRPr="0042293D">
        <w:rPr>
          <w:rFonts w:ascii="ArialMT" w:eastAsia="Times New Roman" w:hAnsi="ArialMT" w:cs="Times New Roman"/>
        </w:rPr>
        <w:t xml:space="preserve"> ML. Patent #5774088 "Method and system for warning birds of hazards" USPTO granted 6/30/98. </w:t>
      </w:r>
    </w:p>
    <w:p w14:paraId="1238228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19. ↑ </w:t>
      </w:r>
      <w:proofErr w:type="spellStart"/>
      <w:r w:rsidRPr="0042293D">
        <w:rPr>
          <w:rFonts w:ascii="ArialMT" w:eastAsia="Times New Roman" w:hAnsi="ArialMT" w:cs="Times New Roman"/>
        </w:rPr>
        <w:t>Lenhadt</w:t>
      </w:r>
      <w:proofErr w:type="spellEnd"/>
      <w:r w:rsidRPr="0042293D">
        <w:rPr>
          <w:rFonts w:ascii="ArialMT" w:eastAsia="Times New Roman" w:hAnsi="ArialMT" w:cs="Times New Roman"/>
        </w:rPr>
        <w:t xml:space="preserve"> ML and Ochs AL. Patent #6250255 "Methods and apparatus for alerting and/or repelling birds and other animals" USPTO granted 6/26/01. </w:t>
      </w:r>
    </w:p>
    <w:p w14:paraId="0E9127D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20. ↑ </w:t>
      </w:r>
      <w:proofErr w:type="spellStart"/>
      <w:r w:rsidRPr="0042293D">
        <w:rPr>
          <w:rFonts w:ascii="ArialMT" w:eastAsia="Times New Roman" w:hAnsi="ArialMT" w:cs="Times New Roman"/>
        </w:rPr>
        <w:t>Nordwall</w:t>
      </w:r>
      <w:proofErr w:type="spellEnd"/>
      <w:r w:rsidRPr="0042293D">
        <w:rPr>
          <w:rFonts w:ascii="ArialMT" w:eastAsia="Times New Roman" w:hAnsi="ArialMT" w:cs="Times New Roman"/>
        </w:rPr>
        <w:t xml:space="preserve"> BD. "Radar Warns Birds of Impending Aircraft" Aviation </w:t>
      </w:r>
      <w:proofErr w:type="spellStart"/>
      <w:r w:rsidRPr="0042293D">
        <w:rPr>
          <w:rFonts w:ascii="ArialMT" w:eastAsia="Times New Roman" w:hAnsi="ArialMT" w:cs="Times New Roman"/>
        </w:rPr>
        <w:t>Wk</w:t>
      </w:r>
      <w:proofErr w:type="spellEnd"/>
      <w:r w:rsidRPr="0042293D">
        <w:rPr>
          <w:rFonts w:ascii="ArialMT" w:eastAsia="Times New Roman" w:hAnsi="ArialMT" w:cs="Times New Roman"/>
        </w:rPr>
        <w:t xml:space="preserve"> Space Technol March 10, p 65-6, 1997. </w:t>
      </w:r>
    </w:p>
    <w:p w14:paraId="71B2A05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21. ↑ Center for Army Lessons Learned Thesaurus at http://call.army.mil/products//thesaur/00016275.htm </w:t>
      </w:r>
    </w:p>
    <w:p w14:paraId="6CBF55F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22. ↑ </w:t>
      </w:r>
      <w:proofErr w:type="spellStart"/>
      <w:r w:rsidRPr="0042293D">
        <w:rPr>
          <w:rFonts w:ascii="ArialMT" w:eastAsia="Times New Roman" w:hAnsi="ArialMT" w:cs="Times New Roman"/>
        </w:rPr>
        <w:t>Justesen</w:t>
      </w:r>
      <w:proofErr w:type="spellEnd"/>
      <w:r w:rsidRPr="0042293D">
        <w:rPr>
          <w:rFonts w:ascii="ArialMT" w:eastAsia="Times New Roman" w:hAnsi="ArialMT" w:cs="Times New Roman"/>
        </w:rPr>
        <w:t xml:space="preserve"> DR. "Microwaves and Behavior" Am Psychologist, 392(Mar): 391-401, 1975. Excerpted reference at http://www.raven1.net/v2succes.htm </w:t>
      </w:r>
    </w:p>
    <w:p w14:paraId="0351F5D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23. ↑ Lin JC. Microwave Auditory Effects and Applications Thomas, Springfield Ill, p 176, 1978. </w:t>
      </w:r>
    </w:p>
    <w:p w14:paraId="7A52195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24. ↑ "Surveillance Technology, 1976: policy and implications, an analysis and compendium of materials: a staff report of the Subcommittee on Constitutional Rights of the Committee of the Judiciary. United States Senate, Ninety-fourth Congress, second session, p 1280, US GOV DOC Y 4.J 882:SU 7/6/976. </w:t>
      </w:r>
    </w:p>
    <w:p w14:paraId="3AA31AB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25. ↑ Oskar KJ. "Effects of low power microwaves on the local cerebral blood flow of conscious rats" Army Mobility Equipment Command </w:t>
      </w:r>
      <w:proofErr w:type="gramStart"/>
      <w:r w:rsidRPr="0042293D">
        <w:rPr>
          <w:rFonts w:ascii="ArialMT" w:eastAsia="Times New Roman" w:hAnsi="ArialMT" w:cs="Times New Roman"/>
        </w:rPr>
        <w:t>Report,.</w:t>
      </w:r>
      <w:proofErr w:type="gramEnd"/>
      <w:r w:rsidRPr="0042293D">
        <w:rPr>
          <w:rFonts w:ascii="ArialMT" w:eastAsia="Times New Roman" w:hAnsi="ArialMT" w:cs="Times New Roman"/>
        </w:rPr>
        <w:t xml:space="preserve"> # AD-A090426, 1980. Available </w:t>
      </w:r>
      <w:proofErr w:type="spellStart"/>
      <w:r w:rsidRPr="0042293D">
        <w:rPr>
          <w:rFonts w:ascii="ArialMT" w:eastAsia="Times New Roman" w:hAnsi="ArialMT" w:cs="Times New Roman"/>
        </w:rPr>
        <w:t>form</w:t>
      </w:r>
      <w:proofErr w:type="spellEnd"/>
      <w:r w:rsidRPr="0042293D">
        <w:rPr>
          <w:rFonts w:ascii="ArialMT" w:eastAsia="Times New Roman" w:hAnsi="ArialMT" w:cs="Times New Roman"/>
        </w:rPr>
        <w:t xml:space="preserve"> NASA Technical Reports. Abstract at http://www.raven1.net/v2s-nasa.htm </w:t>
      </w:r>
    </w:p>
    <w:p w14:paraId="1E43BB1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26. ↑ </w:t>
      </w:r>
      <w:proofErr w:type="spellStart"/>
      <w:r w:rsidRPr="0042293D">
        <w:rPr>
          <w:rFonts w:ascii="ArialMT" w:eastAsia="Times New Roman" w:hAnsi="ArialMT" w:cs="Times New Roman"/>
        </w:rPr>
        <w:t>Brunkan</w:t>
      </w:r>
      <w:proofErr w:type="spellEnd"/>
      <w:r w:rsidRPr="0042293D">
        <w:rPr>
          <w:rFonts w:ascii="ArialMT" w:eastAsia="Times New Roman" w:hAnsi="ArialMT" w:cs="Times New Roman"/>
        </w:rPr>
        <w:t xml:space="preserve"> WB. Patent #4877027 "Hearing system" USPTO granted 10/31/89.</w:t>
      </w:r>
      <w:r w:rsidRPr="0042293D">
        <w:rPr>
          <w:rFonts w:ascii="ArialMT" w:eastAsia="Times New Roman" w:hAnsi="ArialMT" w:cs="Times New Roman"/>
        </w:rPr>
        <w:br/>
        <w:t>27. ↑ Frey AH. "Behavioral Biophysics" Psychol Bull 63(5): 322-37, 1965.</w:t>
      </w:r>
      <w:r w:rsidRPr="0042293D">
        <w:rPr>
          <w:rFonts w:ascii="ArialMT" w:eastAsia="Times New Roman" w:hAnsi="ArialMT" w:cs="Times New Roman"/>
        </w:rPr>
        <w:br/>
      </w:r>
      <w:r w:rsidRPr="0042293D">
        <w:rPr>
          <w:rFonts w:ascii="ArialMT" w:eastAsia="Times New Roman" w:hAnsi="ArialMT" w:cs="Times New Roman"/>
        </w:rPr>
        <w:lastRenderedPageBreak/>
        <w:t xml:space="preserve">28. ↑ Thijs VMJ. Application #WO1992NL0000216 "Hearing Aid Based on Microwaves" </w:t>
      </w:r>
    </w:p>
    <w:p w14:paraId="276C289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World Intellectual Property Organization Filed 1992-11-26, Published 1993-06-10.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http://www.delphion.com/details?pn=WO09310730A1 Not a US Patent. </w:t>
      </w:r>
    </w:p>
    <w:p w14:paraId="7B5DB8D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29. ↑ Stocklin PL and Stocklin BF. "Possible Microwave Mechanisms of the Mammalian Nervous System" T-I-T J Life Sci 9: 29-51, 1979. </w:t>
      </w:r>
    </w:p>
    <w:p w14:paraId="5587F7D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30. ↑ Beason RC and </w:t>
      </w:r>
      <w:proofErr w:type="spellStart"/>
      <w:r w:rsidRPr="0042293D">
        <w:rPr>
          <w:rFonts w:ascii="ArialMT" w:eastAsia="Times New Roman" w:hAnsi="ArialMT" w:cs="Times New Roman"/>
        </w:rPr>
        <w:t>Semm</w:t>
      </w:r>
      <w:proofErr w:type="spellEnd"/>
      <w:r w:rsidRPr="0042293D">
        <w:rPr>
          <w:rFonts w:ascii="ArialMT" w:eastAsia="Times New Roman" w:hAnsi="ArialMT" w:cs="Times New Roman"/>
        </w:rPr>
        <w:t xml:space="preserve"> P. "Responses of neurons to an amplitude modulated microwave stimulus"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Lett 333: 175-78, 2002. </w:t>
      </w:r>
    </w:p>
    <w:p w14:paraId="5C3C3C7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31. ↑ Adey WR. "Biological Effects of Low Energy Electromagnetic Fields </w:t>
      </w:r>
      <w:proofErr w:type="gramStart"/>
      <w:r w:rsidRPr="0042293D">
        <w:rPr>
          <w:rFonts w:ascii="ArialMT" w:eastAsia="Times New Roman" w:hAnsi="ArialMT" w:cs="Times New Roman"/>
        </w:rPr>
        <w:t>On</w:t>
      </w:r>
      <w:proofErr w:type="gramEnd"/>
      <w:r w:rsidRPr="0042293D">
        <w:rPr>
          <w:rFonts w:ascii="ArialMT" w:eastAsia="Times New Roman" w:hAnsi="ArialMT" w:cs="Times New Roman"/>
        </w:rPr>
        <w:t xml:space="preserve"> the Central Nervous System" NATO Advanced Study Institute on Advances in Biological Effects and Dosimetry of Low Energy Electromagnetic Fields </w:t>
      </w:r>
      <w:proofErr w:type="spellStart"/>
      <w:r w:rsidRPr="0042293D">
        <w:rPr>
          <w:rFonts w:ascii="ArialMT" w:eastAsia="Times New Roman" w:hAnsi="ArialMT" w:cs="Times New Roman"/>
        </w:rPr>
        <w:t>Erice</w:t>
      </w:r>
      <w:proofErr w:type="spellEnd"/>
      <w:r w:rsidRPr="0042293D">
        <w:rPr>
          <w:rFonts w:ascii="ArialMT" w:eastAsia="Times New Roman" w:hAnsi="ArialMT" w:cs="Times New Roman"/>
        </w:rPr>
        <w:t xml:space="preserve"> Italy, Plenum, p 359-391, 1981. </w:t>
      </w:r>
    </w:p>
    <w:p w14:paraId="0DE7712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32. ↑ Shepherd GM. Neurobiology 2nd ed. Oxford Univ. Press, New York-Oxford, p146-7, 1988. </w:t>
      </w:r>
    </w:p>
    <w:p w14:paraId="02EC9E3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33. ↑ Bise W. "Low power radio-frequency and microwave effects on human electroencephalogram and behavior" </w:t>
      </w:r>
      <w:proofErr w:type="spellStart"/>
      <w:r w:rsidRPr="0042293D">
        <w:rPr>
          <w:rFonts w:ascii="ArialMT" w:eastAsia="Times New Roman" w:hAnsi="ArialMT" w:cs="Times New Roman"/>
        </w:rPr>
        <w:t>Physiol</w:t>
      </w:r>
      <w:proofErr w:type="spellEnd"/>
      <w:r w:rsidRPr="0042293D">
        <w:rPr>
          <w:rFonts w:ascii="ArialMT" w:eastAsia="Times New Roman" w:hAnsi="ArialMT" w:cs="Times New Roman"/>
        </w:rPr>
        <w:t xml:space="preserve"> Chem Phys 10(5): 387-98, 1978. </w:t>
      </w:r>
    </w:p>
    <w:p w14:paraId="4A7D7A0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34. ↑ </w:t>
      </w:r>
      <w:proofErr w:type="spellStart"/>
      <w:r w:rsidRPr="0042293D">
        <w:rPr>
          <w:rFonts w:ascii="ArialMT" w:eastAsia="Times New Roman" w:hAnsi="ArialMT" w:cs="Times New Roman"/>
        </w:rPr>
        <w:t>Puharich</w:t>
      </w:r>
      <w:proofErr w:type="spellEnd"/>
      <w:r w:rsidRPr="0042293D">
        <w:rPr>
          <w:rFonts w:ascii="ArialMT" w:eastAsia="Times New Roman" w:hAnsi="ArialMT" w:cs="Times New Roman"/>
        </w:rPr>
        <w:t xml:space="preserve"> HK and Lawrence JL. Patent #3629521"Hearing systems" USPTO granted 12/21/71. </w:t>
      </w:r>
    </w:p>
    <w:p w14:paraId="4ABFD35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35. ↑ Flanagan GP. Patent #3393279 "Nervous System Excitation Device" USPTO granted 7/16/68. </w:t>
      </w:r>
    </w:p>
    <w:p w14:paraId="3C1B64D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40 of 49 05/17/2009 </w:t>
      </w:r>
    </w:p>
    <w:p w14:paraId="01F80A0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36. ↑ </w:t>
      </w:r>
      <w:proofErr w:type="spellStart"/>
      <w:r w:rsidRPr="0042293D">
        <w:rPr>
          <w:rFonts w:ascii="ArialMT" w:eastAsia="Times New Roman" w:hAnsi="ArialMT" w:cs="Times New Roman"/>
        </w:rPr>
        <w:t>Frolich</w:t>
      </w:r>
      <w:proofErr w:type="spellEnd"/>
      <w:r w:rsidRPr="0042293D">
        <w:rPr>
          <w:rFonts w:ascii="ArialMT" w:eastAsia="Times New Roman" w:hAnsi="ArialMT" w:cs="Times New Roman"/>
        </w:rPr>
        <w:t xml:space="preserve"> H. "The Biological Effects of Microwaves and Related </w:t>
      </w:r>
      <w:proofErr w:type="spellStart"/>
      <w:r w:rsidRPr="0042293D">
        <w:rPr>
          <w:rFonts w:ascii="ArialMT" w:eastAsia="Times New Roman" w:hAnsi="ArialMT" w:cs="Times New Roman"/>
        </w:rPr>
        <w:t>Quiestions</w:t>
      </w:r>
      <w:proofErr w:type="spellEnd"/>
      <w:r w:rsidRPr="0042293D">
        <w:rPr>
          <w:rFonts w:ascii="ArialMT" w:eastAsia="Times New Roman" w:hAnsi="ArialMT" w:cs="Times New Roman"/>
        </w:rPr>
        <w:t xml:space="preserve">" Adv </w:t>
      </w:r>
      <w:proofErr w:type="spellStart"/>
      <w:r w:rsidRPr="0042293D">
        <w:rPr>
          <w:rFonts w:ascii="ArialMT" w:eastAsia="Times New Roman" w:hAnsi="ArialMT" w:cs="Times New Roman"/>
        </w:rPr>
        <w:t>Electonics</w:t>
      </w:r>
      <w:proofErr w:type="spellEnd"/>
      <w:r w:rsidRPr="0042293D">
        <w:rPr>
          <w:rFonts w:ascii="ArialMT" w:eastAsia="Times New Roman" w:hAnsi="ArialMT" w:cs="Times New Roman"/>
        </w:rPr>
        <w:t xml:space="preserve"> Electron Physics 53: 85-152, 1980. </w:t>
      </w:r>
    </w:p>
    <w:p w14:paraId="23A4C54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37. ↑ </w:t>
      </w:r>
      <w:proofErr w:type="spellStart"/>
      <w:r w:rsidRPr="0042293D">
        <w:rPr>
          <w:rFonts w:ascii="ArialMT" w:eastAsia="Times New Roman" w:hAnsi="ArialMT" w:cs="Times New Roman"/>
        </w:rPr>
        <w:t>Steneck</w:t>
      </w:r>
      <w:proofErr w:type="spellEnd"/>
      <w:r w:rsidRPr="0042293D">
        <w:rPr>
          <w:rFonts w:ascii="ArialMT" w:eastAsia="Times New Roman" w:hAnsi="ArialMT" w:cs="Times New Roman"/>
        </w:rPr>
        <w:t xml:space="preserve"> NH. The Microwave Debate MIT Press Cambridge, Mass, London </w:t>
      </w:r>
      <w:proofErr w:type="spellStart"/>
      <w:r w:rsidRPr="0042293D">
        <w:rPr>
          <w:rFonts w:ascii="ArialMT" w:eastAsia="Times New Roman" w:hAnsi="ArialMT" w:cs="Times New Roman"/>
        </w:rPr>
        <w:t>Eng</w:t>
      </w:r>
      <w:proofErr w:type="spellEnd"/>
      <w:r w:rsidRPr="0042293D">
        <w:rPr>
          <w:rFonts w:ascii="ArialMT" w:eastAsia="Times New Roman" w:hAnsi="ArialMT" w:cs="Times New Roman"/>
        </w:rPr>
        <w:t xml:space="preserve">, 1984. </w:t>
      </w:r>
    </w:p>
    <w:p w14:paraId="0330BA0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38. ↑ Becker RO. Cross Currents Jeremy P. </w:t>
      </w:r>
      <w:proofErr w:type="spellStart"/>
      <w:r w:rsidRPr="0042293D">
        <w:rPr>
          <w:rFonts w:ascii="ArialMT" w:eastAsia="Times New Roman" w:hAnsi="ArialMT" w:cs="Times New Roman"/>
        </w:rPr>
        <w:t>Tarcher</w:t>
      </w:r>
      <w:proofErr w:type="spellEnd"/>
      <w:r w:rsidRPr="0042293D">
        <w:rPr>
          <w:rFonts w:ascii="ArialMT" w:eastAsia="Times New Roman" w:hAnsi="ArialMT" w:cs="Times New Roman"/>
        </w:rPr>
        <w:t xml:space="preserve">, Inc, Los Angeles, St </w:t>
      </w:r>
      <w:proofErr w:type="spellStart"/>
      <w:r w:rsidRPr="0042293D">
        <w:rPr>
          <w:rFonts w:ascii="ArialMT" w:eastAsia="Times New Roman" w:hAnsi="ArialMT" w:cs="Times New Roman"/>
        </w:rPr>
        <w:t>Martin"s</w:t>
      </w:r>
      <w:proofErr w:type="spellEnd"/>
      <w:r w:rsidRPr="0042293D">
        <w:rPr>
          <w:rFonts w:ascii="ArialMT" w:eastAsia="Times New Roman" w:hAnsi="ArialMT" w:cs="Times New Roman"/>
        </w:rPr>
        <w:t xml:space="preserve"> Press, p 297-304 &amp; p 303-4, 1990. </w:t>
      </w:r>
    </w:p>
    <w:p w14:paraId="7F5DF78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39. ↑ Kohn B. "Communicating Via the Microwave Auditory Effect" Defense Department Awarded SBIR Contract # F41624-95-C9007, 1993.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http://es.epa.gov/ncer_abstracts/sbir/other/monana/kohn.html &amp; http://www.raven1.net/v2s- kohn.htm </w:t>
      </w:r>
    </w:p>
    <w:p w14:paraId="52EE1DC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40. ↑ Margo P. Cherney Freedom of Information Act Memorandum at http://www.raven1.net/ usafletr.jpg </w:t>
      </w:r>
    </w:p>
    <w:p w14:paraId="13FA734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41. ↑ Castelli CJ. "Questions Linger about Health Effects of DOD"s "Non-Lethal Ray" Inside the Navy 14(12): 1-6, 2001. http://globalsecurity.org/org/news/2001/e20010327questions.htm </w:t>
      </w:r>
    </w:p>
    <w:p w14:paraId="0A2545E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42. ↑ Becker RO and Selden G. The Body Electric: Electromagnetism and the Foundation of Life Quill William Morrow, New York, p 319 &amp; 320, 1985. </w:t>
      </w:r>
    </w:p>
    <w:p w14:paraId="52F7AA5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43. ↑ Also called S-quad, Silent Sounds, Inc. licensed Lowery Patent #5159703 "Silent subliminal presentation system</w:t>
      </w:r>
      <w:proofErr w:type="gramStart"/>
      <w:r w:rsidRPr="0042293D">
        <w:rPr>
          <w:rFonts w:ascii="ArialMT" w:eastAsia="Times New Roman" w:hAnsi="ArialMT" w:cs="Times New Roman"/>
        </w:rPr>
        <w:t>", and</w:t>
      </w:r>
      <w:proofErr w:type="gramEnd"/>
      <w:r w:rsidRPr="0042293D">
        <w:rPr>
          <w:rFonts w:ascii="ArialMT" w:eastAsia="Times New Roman" w:hAnsi="ArialMT" w:cs="Times New Roman"/>
        </w:rPr>
        <w:t xml:space="preserve"> has advanced brain wave entrainment technology (vide infra) with several classified patents. (See http://www.mindspring.com/~silent/menu.htm and links.) Unessential is individual direction, but possible by ultrasound. </w:t>
      </w:r>
    </w:p>
    <w:p w14:paraId="024E123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44. ↑ Lowery OM. Patent #5159703 "Silent subliminal presentation system" USPTO granted 10/27/92. </w:t>
      </w:r>
    </w:p>
    <w:p w14:paraId="081D763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45. ↑ Lowrey A. Patent #6052336 "Apparatus and method of broadcasting audible sound using ultrasonic sound as a carrier" USPTO granted 4/18/00. </w:t>
      </w:r>
    </w:p>
    <w:p w14:paraId="6D4CD23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46. ↑ Monroe RA. Patent #5356368 Method of and apparatus for inducing desired states of </w:t>
      </w:r>
      <w:proofErr w:type="spellStart"/>
      <w:r w:rsidRPr="0042293D">
        <w:rPr>
          <w:rFonts w:ascii="ArialMT" w:eastAsia="Times New Roman" w:hAnsi="ArialMT" w:cs="Times New Roman"/>
        </w:rPr>
        <w:t>conscisousness</w:t>
      </w:r>
      <w:proofErr w:type="spellEnd"/>
      <w:r w:rsidRPr="0042293D">
        <w:rPr>
          <w:rFonts w:ascii="ArialMT" w:eastAsia="Times New Roman" w:hAnsi="ArialMT" w:cs="Times New Roman"/>
        </w:rPr>
        <w:t xml:space="preserve">" USPTO granted 10/18/94. </w:t>
      </w:r>
    </w:p>
    <w:p w14:paraId="3729FF6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47. ↑ Norris EG. Patent #5889870 "Acoustic Heterodyne device and method" USPTO granted 3/20/99. </w:t>
      </w:r>
    </w:p>
    <w:p w14:paraId="61373B2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48. ↑ American Technology Corporation Announces Acoustic Non-Lethal Acoustical Weapon Technology for Military and Law Enforcement, press release of 10/30/01. </w:t>
      </w:r>
    </w:p>
    <w:p w14:paraId="1EE4236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49. ↑ American Technology Corporation Shareholder Alert, press release of 4/23/03 at http:// www.atcsd.com/PressReleases/04_23_03.html </w:t>
      </w:r>
    </w:p>
    <w:p w14:paraId="312DF12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50. ↑ American Technology Corporation Announces Generation II HSSR Emitter at Annual General Meeting, press release of 5/30/03 at http://www.atcsd.com/PressReleases/05_30_03.html </w:t>
      </w:r>
    </w:p>
    <w:p w14:paraId="4A89C98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51. ↑ American Technology Corporation Awarded Key Military Contract to Deliver Modified Long Range Acoustic Devices (LRADTM) press release of 10/21/03 at http://www.atcsd.com/ </w:t>
      </w:r>
      <w:proofErr w:type="spellStart"/>
      <w:r w:rsidRPr="0042293D">
        <w:rPr>
          <w:rFonts w:ascii="ArialMT" w:eastAsia="Times New Roman" w:hAnsi="ArialMT" w:cs="Times New Roman"/>
        </w:rPr>
        <w:t>PressReleases</w:t>
      </w:r>
      <w:proofErr w:type="spellEnd"/>
      <w:r w:rsidRPr="0042293D">
        <w:rPr>
          <w:rFonts w:ascii="ArialMT" w:eastAsia="Times New Roman" w:hAnsi="ArialMT" w:cs="Times New Roman"/>
        </w:rPr>
        <w:t xml:space="preserve">/10_21_03.html </w:t>
      </w:r>
    </w:p>
    <w:p w14:paraId="2305F24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52. ↑ American Technology Corporation Announces Expansion of Military Business press release of 6/30/03 at http://www.atcsd.com/PressReleases/06_30_03.html </w:t>
      </w:r>
    </w:p>
    <w:p w14:paraId="362C4F4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53. ↑ Sparrow D. "Best of </w:t>
      </w:r>
      <w:proofErr w:type="spellStart"/>
      <w:r w:rsidRPr="0042293D">
        <w:rPr>
          <w:rFonts w:ascii="ArialMT" w:eastAsia="Times New Roman" w:hAnsi="ArialMT" w:cs="Times New Roman"/>
        </w:rPr>
        <w:t>What"s</w:t>
      </w:r>
      <w:proofErr w:type="spellEnd"/>
      <w:r w:rsidRPr="0042293D">
        <w:rPr>
          <w:rFonts w:ascii="ArialMT" w:eastAsia="Times New Roman" w:hAnsi="ArialMT" w:cs="Times New Roman"/>
        </w:rPr>
        <w:t xml:space="preserve"> New Grand Award Winner: Hypersonic Sound" Popular Science, Dec, p 94, 2002.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http://www.popsci.com/popsci/bown/article/0,16106,388134,00.html </w:t>
      </w:r>
    </w:p>
    <w:p w14:paraId="5CEA4D8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54. ↑ Bunker RJ (ed.) Less-than-lethal Weapons: Reference Guidebook Los Angles Calif {National Law </w:t>
      </w:r>
      <w:proofErr w:type="spellStart"/>
      <w:r w:rsidRPr="0042293D">
        <w:rPr>
          <w:rFonts w:ascii="ArialMT" w:eastAsia="Times New Roman" w:hAnsi="ArialMT" w:cs="Times New Roman"/>
        </w:rPr>
        <w:t>Enforcemnt</w:t>
      </w:r>
      <w:proofErr w:type="spellEnd"/>
      <w:r w:rsidRPr="0042293D">
        <w:rPr>
          <w:rFonts w:ascii="ArialMT" w:eastAsia="Times New Roman" w:hAnsi="ArialMT" w:cs="Times New Roman"/>
        </w:rPr>
        <w:t xml:space="preserve"> and Corrections Technology, Western Region}, 2000. Similar treatment is Bunker RJ (ed.) "Nonlethal Weapons Terms and References" INSS Occasional Paper 15, USAF Institute for National Security Studies, USAF Academy, </w:t>
      </w:r>
      <w:proofErr w:type="spellStart"/>
      <w:r w:rsidRPr="0042293D">
        <w:rPr>
          <w:rFonts w:ascii="ArialMT" w:eastAsia="Times New Roman" w:hAnsi="ArialMT" w:cs="Times New Roman"/>
        </w:rPr>
        <w:t>Colorodo</w:t>
      </w:r>
      <w:proofErr w:type="spellEnd"/>
      <w:r w:rsidRPr="0042293D">
        <w:rPr>
          <w:rFonts w:ascii="ArialMT" w:eastAsia="Times New Roman" w:hAnsi="ArialMT" w:cs="Times New Roman"/>
        </w:rPr>
        <w:t xml:space="preserve"> at http://www.usafa.af.mil/inss/OCP/ocp15.pdf </w:t>
      </w:r>
    </w:p>
    <w:p w14:paraId="23AE169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55. ↑ Alexander JB. Future War: Non-Lethal Weapons in Twenty-First-Century Warfare, St. </w:t>
      </w:r>
      <w:proofErr w:type="spellStart"/>
      <w:r w:rsidRPr="0042293D">
        <w:rPr>
          <w:rFonts w:ascii="ArialMT" w:eastAsia="Times New Roman" w:hAnsi="ArialMT" w:cs="Times New Roman"/>
        </w:rPr>
        <w:t>Martin"s</w:t>
      </w:r>
      <w:proofErr w:type="spellEnd"/>
      <w:r w:rsidRPr="0042293D">
        <w:rPr>
          <w:rFonts w:ascii="ArialMT" w:eastAsia="Times New Roman" w:hAnsi="ArialMT" w:cs="Times New Roman"/>
        </w:rPr>
        <w:t xml:space="preserve"> Press, New York, p. 101, 1999. </w:t>
      </w:r>
    </w:p>
    <w:p w14:paraId="68A5FFD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41 of 49 05/17/2009 </w:t>
      </w:r>
    </w:p>
    <w:p w14:paraId="4355AD0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56. ↑ Audio Spotlight, </w:t>
      </w:r>
      <w:proofErr w:type="spellStart"/>
      <w:r w:rsidRPr="0042293D">
        <w:rPr>
          <w:rFonts w:ascii="ArialMT" w:eastAsia="Times New Roman" w:hAnsi="ArialMT" w:cs="Times New Roman"/>
        </w:rPr>
        <w:t>Holosonic</w:t>
      </w:r>
      <w:proofErr w:type="spellEnd"/>
      <w:r w:rsidRPr="0042293D">
        <w:rPr>
          <w:rFonts w:ascii="ArialMT" w:eastAsia="Times New Roman" w:hAnsi="ArialMT" w:cs="Times New Roman"/>
        </w:rPr>
        <w:t xml:space="preserve"> Research Labs, 51 Water Street Watertown, MA 02472 at http://www.holosonics.com/ </w:t>
      </w:r>
    </w:p>
    <w:p w14:paraId="48DBED6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57. ↑ Lawton G. "They are playing my tune" New Scientist 9 Sept. p 38-42, 2000. </w:t>
      </w:r>
    </w:p>
    <w:p w14:paraId="382ED4D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58. ↑ Loos Patent # 6017302 "Subliminal acoustic manipulation of nervous system" can "cause relaxation, drowsiness, or sexual excitement, depending on the precise acoustic frequency near " Hz used. The effects of the 2.5 Hz resonance include slowing of certain cortical processes, sleepiness, and disorientation." </w:t>
      </w:r>
    </w:p>
    <w:p w14:paraId="77A923A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59. ↑ Loos HG. Patent #6017302 "Subliminal acoustic manipulation of nervous systems" USPTO granted 1/25/00. </w:t>
      </w:r>
    </w:p>
    <w:p w14:paraId="2ECAE50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60. ↑ Hunt A, Tillery C, and Wild N. "Through-the-Wall Surveillance Technologies" Corrections Today 63(4): 132-3, 2001.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http://www.ojp.gov/nij/sciencetech/aca/07_01.pdf </w:t>
      </w:r>
    </w:p>
    <w:p w14:paraId="38C0886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61. ↑ Frey AH. "Headaches from Cellular Telephones: Are They Real and What Are the Implications" Environ. Health </w:t>
      </w:r>
      <w:proofErr w:type="spellStart"/>
      <w:r w:rsidRPr="0042293D">
        <w:rPr>
          <w:rFonts w:ascii="ArialMT" w:eastAsia="Times New Roman" w:hAnsi="ArialMT" w:cs="Times New Roman"/>
        </w:rPr>
        <w:t>Perspect</w:t>
      </w:r>
      <w:proofErr w:type="spellEnd"/>
      <w:r w:rsidRPr="0042293D">
        <w:rPr>
          <w:rFonts w:ascii="ArialMT" w:eastAsia="Times New Roman" w:hAnsi="ArialMT" w:cs="Times New Roman"/>
        </w:rPr>
        <w:t xml:space="preserve">. 106(3): 101-3, 1998. </w:t>
      </w:r>
    </w:p>
    <w:p w14:paraId="4D3E530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62. ↑ Lin JC, "Cellular Telephones and Their Effect on the Human Brain" Mob </w:t>
      </w:r>
      <w:proofErr w:type="spellStart"/>
      <w:r w:rsidRPr="0042293D">
        <w:rPr>
          <w:rFonts w:ascii="ArialMT" w:eastAsia="Times New Roman" w:hAnsi="ArialMT" w:cs="Times New Roman"/>
        </w:rPr>
        <w:t>Comput</w:t>
      </w:r>
      <w:proofErr w:type="spellEnd"/>
      <w:r w:rsidRPr="0042293D">
        <w:rPr>
          <w:rFonts w:ascii="ArialMT" w:eastAsia="Times New Roman" w:hAnsi="ArialMT" w:cs="Times New Roman"/>
        </w:rPr>
        <w:t xml:space="preserve"> and Comm Review, 3(3): 34-5, </w:t>
      </w:r>
      <w:proofErr w:type="gramStart"/>
      <w:r w:rsidRPr="0042293D">
        <w:rPr>
          <w:rFonts w:ascii="ArialMT" w:eastAsia="Times New Roman" w:hAnsi="ArialMT" w:cs="Times New Roman"/>
        </w:rPr>
        <w:t>July,</w:t>
      </w:r>
      <w:proofErr w:type="gramEnd"/>
      <w:r w:rsidRPr="0042293D">
        <w:rPr>
          <w:rFonts w:ascii="ArialMT" w:eastAsia="Times New Roman" w:hAnsi="ArialMT" w:cs="Times New Roman"/>
        </w:rPr>
        <w:t xml:space="preserve"> 1999.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http://www.eecs.uic.edu/eecspeople/lin_acm3.htm </w:t>
      </w:r>
    </w:p>
    <w:p w14:paraId="6B040B6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63. ↑ Nolan PJ, Fundaments of College Physics Wm. C. Brown: Dubuque, Iowa, Melbourne, Australia, Oxford England, p 716, 1993. </w:t>
      </w:r>
    </w:p>
    <w:p w14:paraId="15377DA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64. ↑ </w:t>
      </w:r>
      <w:proofErr w:type="spellStart"/>
      <w:r w:rsidRPr="0042293D">
        <w:rPr>
          <w:rFonts w:ascii="ArialMT" w:eastAsia="Times New Roman" w:hAnsi="ArialMT" w:cs="Times New Roman"/>
        </w:rPr>
        <w:t>Reits</w:t>
      </w:r>
      <w:proofErr w:type="spellEnd"/>
      <w:r w:rsidRPr="0042293D">
        <w:rPr>
          <w:rFonts w:ascii="ArialMT" w:eastAsia="Times New Roman" w:hAnsi="ArialMT" w:cs="Times New Roman"/>
        </w:rPr>
        <w:t xml:space="preserve"> BJ. Patent #5736966 "Adjustable microwave antenna" USPTO granted 4/7/98. </w:t>
      </w:r>
    </w:p>
    <w:p w14:paraId="0CDBA7A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65. ↑ Maier G and Harrison D. Patent #5825554 "Lenses with a variable refraction index" USPTO granted 10/20/98. </w:t>
      </w:r>
    </w:p>
    <w:p w14:paraId="61BBE93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66. ↑ Jasper LJ. Patent #6407708 "Microwave generator/radiator using photoconductive switching and dielectric </w:t>
      </w:r>
      <w:proofErr w:type="spellStart"/>
      <w:r w:rsidRPr="0042293D">
        <w:rPr>
          <w:rFonts w:ascii="ArialMT" w:eastAsia="Times New Roman" w:hAnsi="ArialMT" w:cs="Times New Roman"/>
        </w:rPr>
        <w:t>lense</w:t>
      </w:r>
      <w:proofErr w:type="spellEnd"/>
      <w:r w:rsidRPr="0042293D">
        <w:rPr>
          <w:rFonts w:ascii="ArialMT" w:eastAsia="Times New Roman" w:hAnsi="ArialMT" w:cs="Times New Roman"/>
        </w:rPr>
        <w:t xml:space="preserve">" USPTO granted 6/18/02. </w:t>
      </w:r>
    </w:p>
    <w:p w14:paraId="00EFCA1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67. ↑ </w:t>
      </w:r>
      <w:proofErr w:type="spellStart"/>
      <w:r w:rsidRPr="0042293D">
        <w:rPr>
          <w:rFonts w:ascii="ArialMT" w:eastAsia="Times New Roman" w:hAnsi="ArialMT" w:cs="Times New Roman"/>
        </w:rPr>
        <w:t>Hablov</w:t>
      </w:r>
      <w:proofErr w:type="spellEnd"/>
      <w:r w:rsidRPr="0042293D">
        <w:rPr>
          <w:rFonts w:ascii="ArialMT" w:eastAsia="Times New Roman" w:hAnsi="ArialMT" w:cs="Times New Roman"/>
        </w:rPr>
        <w:t xml:space="preserve"> DV, </w:t>
      </w:r>
      <w:proofErr w:type="spellStart"/>
      <w:r w:rsidRPr="0042293D">
        <w:rPr>
          <w:rFonts w:ascii="ArialMT" w:eastAsia="Times New Roman" w:hAnsi="ArialMT" w:cs="Times New Roman"/>
        </w:rPr>
        <w:t>Fisun</w:t>
      </w:r>
      <w:proofErr w:type="spellEnd"/>
      <w:r w:rsidRPr="0042293D">
        <w:rPr>
          <w:rFonts w:ascii="ArialMT" w:eastAsia="Times New Roman" w:hAnsi="ArialMT" w:cs="Times New Roman"/>
        </w:rPr>
        <w:t xml:space="preserve"> OI, </w:t>
      </w:r>
      <w:proofErr w:type="spellStart"/>
      <w:r w:rsidRPr="0042293D">
        <w:rPr>
          <w:rFonts w:ascii="ArialMT" w:eastAsia="Times New Roman" w:hAnsi="ArialMT" w:cs="Times New Roman"/>
        </w:rPr>
        <w:t>Lupichev</w:t>
      </w:r>
      <w:proofErr w:type="spellEnd"/>
      <w:r w:rsidRPr="0042293D">
        <w:rPr>
          <w:rFonts w:ascii="ArialMT" w:eastAsia="Times New Roman" w:hAnsi="ArialMT" w:cs="Times New Roman"/>
        </w:rPr>
        <w:t xml:space="preserve"> LN, </w:t>
      </w:r>
      <w:proofErr w:type="spellStart"/>
      <w:r w:rsidRPr="0042293D">
        <w:rPr>
          <w:rFonts w:ascii="ArialMT" w:eastAsia="Times New Roman" w:hAnsi="ArialMT" w:cs="Times New Roman"/>
        </w:rPr>
        <w:t>Osipov</w:t>
      </w:r>
      <w:proofErr w:type="spellEnd"/>
      <w:r w:rsidRPr="0042293D">
        <w:rPr>
          <w:rFonts w:ascii="ArialMT" w:eastAsia="Times New Roman" w:hAnsi="ArialMT" w:cs="Times New Roman"/>
        </w:rPr>
        <w:t xml:space="preserve"> VV, </w:t>
      </w:r>
      <w:proofErr w:type="spellStart"/>
      <w:r w:rsidRPr="0042293D">
        <w:rPr>
          <w:rFonts w:ascii="ArialMT" w:eastAsia="Times New Roman" w:hAnsi="ArialMT" w:cs="Times New Roman"/>
        </w:rPr>
        <w:t>Schestiperov</w:t>
      </w:r>
      <w:proofErr w:type="spellEnd"/>
      <w:r w:rsidRPr="0042293D">
        <w:rPr>
          <w:rFonts w:ascii="ArialMT" w:eastAsia="Times New Roman" w:hAnsi="ArialMT" w:cs="Times New Roman"/>
        </w:rPr>
        <w:t xml:space="preserve"> VA, and </w:t>
      </w:r>
      <w:proofErr w:type="spellStart"/>
      <w:r w:rsidRPr="0042293D">
        <w:rPr>
          <w:rFonts w:ascii="ArialMT" w:eastAsia="Times New Roman" w:hAnsi="ArialMT" w:cs="Times New Roman"/>
        </w:rPr>
        <w:t>Schimko</w:t>
      </w:r>
      <w:proofErr w:type="spellEnd"/>
      <w:r w:rsidRPr="0042293D">
        <w:rPr>
          <w:rFonts w:ascii="ArialMT" w:eastAsia="Times New Roman" w:hAnsi="ArialMT" w:cs="Times New Roman"/>
        </w:rPr>
        <w:t xml:space="preserve"> R. Patent #5448501 "Electronic life detection system" USPTO granted 9/5/95. </w:t>
      </w:r>
    </w:p>
    <w:p w14:paraId="0A29852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68. ↑ </w:t>
      </w:r>
      <w:proofErr w:type="spellStart"/>
      <w:r w:rsidRPr="0042293D">
        <w:rPr>
          <w:rFonts w:ascii="ArialMT" w:eastAsia="Times New Roman" w:hAnsi="ArialMT" w:cs="Times New Roman"/>
        </w:rPr>
        <w:t>Hablov</w:t>
      </w:r>
      <w:proofErr w:type="spellEnd"/>
      <w:r w:rsidRPr="0042293D">
        <w:rPr>
          <w:rFonts w:ascii="ArialMT" w:eastAsia="Times New Roman" w:hAnsi="ArialMT" w:cs="Times New Roman"/>
        </w:rPr>
        <w:t xml:space="preserve"> DV, </w:t>
      </w:r>
      <w:proofErr w:type="spellStart"/>
      <w:r w:rsidRPr="0042293D">
        <w:rPr>
          <w:rFonts w:ascii="ArialMT" w:eastAsia="Times New Roman" w:hAnsi="ArialMT" w:cs="Times New Roman"/>
        </w:rPr>
        <w:t>Fisun</w:t>
      </w:r>
      <w:proofErr w:type="spellEnd"/>
      <w:r w:rsidRPr="0042293D">
        <w:rPr>
          <w:rFonts w:ascii="ArialMT" w:eastAsia="Times New Roman" w:hAnsi="ArialMT" w:cs="Times New Roman"/>
        </w:rPr>
        <w:t xml:space="preserve"> OI, </w:t>
      </w:r>
      <w:proofErr w:type="spellStart"/>
      <w:r w:rsidRPr="0042293D">
        <w:rPr>
          <w:rFonts w:ascii="ArialMT" w:eastAsia="Times New Roman" w:hAnsi="ArialMT" w:cs="Times New Roman"/>
        </w:rPr>
        <w:t>Lupichev</w:t>
      </w:r>
      <w:proofErr w:type="spellEnd"/>
      <w:r w:rsidRPr="0042293D">
        <w:rPr>
          <w:rFonts w:ascii="ArialMT" w:eastAsia="Times New Roman" w:hAnsi="ArialMT" w:cs="Times New Roman"/>
        </w:rPr>
        <w:t xml:space="preserve"> LN, </w:t>
      </w:r>
      <w:proofErr w:type="spellStart"/>
      <w:r w:rsidRPr="0042293D">
        <w:rPr>
          <w:rFonts w:ascii="ArialMT" w:eastAsia="Times New Roman" w:hAnsi="ArialMT" w:cs="Times New Roman"/>
        </w:rPr>
        <w:t>Osipov</w:t>
      </w:r>
      <w:proofErr w:type="spellEnd"/>
      <w:r w:rsidRPr="0042293D">
        <w:rPr>
          <w:rFonts w:ascii="ArialMT" w:eastAsia="Times New Roman" w:hAnsi="ArialMT" w:cs="Times New Roman"/>
        </w:rPr>
        <w:t xml:space="preserve"> VV, </w:t>
      </w:r>
      <w:proofErr w:type="spellStart"/>
      <w:r w:rsidRPr="0042293D">
        <w:rPr>
          <w:rFonts w:ascii="ArialMT" w:eastAsia="Times New Roman" w:hAnsi="ArialMT" w:cs="Times New Roman"/>
        </w:rPr>
        <w:t>Schestiperov</w:t>
      </w:r>
      <w:proofErr w:type="spellEnd"/>
      <w:r w:rsidRPr="0042293D">
        <w:rPr>
          <w:rFonts w:ascii="ArialMT" w:eastAsia="Times New Roman" w:hAnsi="ArialMT" w:cs="Times New Roman"/>
        </w:rPr>
        <w:t xml:space="preserve"> VA, and </w:t>
      </w:r>
      <w:proofErr w:type="spellStart"/>
      <w:r w:rsidRPr="0042293D">
        <w:rPr>
          <w:rFonts w:ascii="ArialMT" w:eastAsia="Times New Roman" w:hAnsi="ArialMT" w:cs="Times New Roman"/>
        </w:rPr>
        <w:t>Schimko</w:t>
      </w:r>
      <w:proofErr w:type="spellEnd"/>
      <w:r w:rsidRPr="0042293D">
        <w:rPr>
          <w:rFonts w:ascii="ArialMT" w:eastAsia="Times New Roman" w:hAnsi="ArialMT" w:cs="Times New Roman"/>
        </w:rPr>
        <w:t xml:space="preserve"> R. Patent #5530429 "Electronic surveillance system" USPTO granted 6/25/96. </w:t>
      </w:r>
    </w:p>
    <w:p w14:paraId="75E672C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69. ↑ </w:t>
      </w:r>
      <w:proofErr w:type="spellStart"/>
      <w:r w:rsidRPr="0042293D">
        <w:rPr>
          <w:rFonts w:ascii="ArialMT" w:eastAsia="Times New Roman" w:hAnsi="ArialMT" w:cs="Times New Roman"/>
        </w:rPr>
        <w:t>Giori</w:t>
      </w:r>
      <w:proofErr w:type="spellEnd"/>
      <w:r w:rsidRPr="0042293D">
        <w:rPr>
          <w:rFonts w:ascii="ArialMT" w:eastAsia="Times New Roman" w:hAnsi="ArialMT" w:cs="Times New Roman"/>
        </w:rPr>
        <w:t xml:space="preserve"> FA and </w:t>
      </w:r>
      <w:proofErr w:type="spellStart"/>
      <w:r w:rsidRPr="0042293D">
        <w:rPr>
          <w:rFonts w:ascii="ArialMT" w:eastAsia="Times New Roman" w:hAnsi="ArialMT" w:cs="Times New Roman"/>
        </w:rPr>
        <w:t>Winterberger</w:t>
      </w:r>
      <w:proofErr w:type="spellEnd"/>
      <w:r w:rsidRPr="0042293D">
        <w:rPr>
          <w:rFonts w:ascii="ArialMT" w:eastAsia="Times New Roman" w:hAnsi="ArialMT" w:cs="Times New Roman"/>
        </w:rPr>
        <w:t xml:space="preserve"> AR. "Remote Physiological Monitoring Using a Microwave Interferometer" Biomed Sci </w:t>
      </w:r>
      <w:proofErr w:type="spellStart"/>
      <w:r w:rsidRPr="0042293D">
        <w:rPr>
          <w:rFonts w:ascii="ArialMT" w:eastAsia="Times New Roman" w:hAnsi="ArialMT" w:cs="Times New Roman"/>
        </w:rPr>
        <w:t>Instr</w:t>
      </w:r>
      <w:proofErr w:type="spellEnd"/>
      <w:r w:rsidRPr="0042293D">
        <w:rPr>
          <w:rFonts w:ascii="ArialMT" w:eastAsia="Times New Roman" w:hAnsi="ArialMT" w:cs="Times New Roman"/>
        </w:rPr>
        <w:t xml:space="preserve"> 3: 291-307, 1967. </w:t>
      </w:r>
    </w:p>
    <w:p w14:paraId="24CEFFF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70. ↑ Fullerton LW and Richards JI. Patent #6400307 "System and method for intrusion detection using a time domain radar array" USPTO granted 6/4/02. </w:t>
      </w:r>
    </w:p>
    <w:p w14:paraId="343DC48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71. ↑ Time Domain Corporation, Cummings Research Park, 7057 Old Madison Pike, Suite 250, Huntsville, AL 35806 at </w:t>
      </w:r>
      <w:proofErr w:type="gramStart"/>
      <w:r w:rsidRPr="0042293D">
        <w:rPr>
          <w:rFonts w:ascii="ArialMT" w:eastAsia="Times New Roman" w:hAnsi="ArialMT" w:cs="Times New Roman"/>
        </w:rPr>
        <w:t>http://www.radarvision.com/ ,</w:t>
      </w:r>
      <w:proofErr w:type="gramEnd"/>
      <w:r w:rsidRPr="0042293D">
        <w:rPr>
          <w:rFonts w:ascii="ArialMT" w:eastAsia="Times New Roman" w:hAnsi="ArialMT" w:cs="Times New Roman"/>
        </w:rPr>
        <w:t xml:space="preserve"> company website is at http://www.timedomain.com/ </w:t>
      </w:r>
    </w:p>
    <w:p w14:paraId="40A8375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72. ↑ </w:t>
      </w:r>
      <w:proofErr w:type="spellStart"/>
      <w:r w:rsidRPr="0042293D">
        <w:rPr>
          <w:rFonts w:ascii="ArialMT" w:eastAsia="Times New Roman" w:hAnsi="ArialMT" w:cs="Times New Roman"/>
        </w:rPr>
        <w:t>Nacci</w:t>
      </w:r>
      <w:proofErr w:type="spellEnd"/>
      <w:r w:rsidRPr="0042293D">
        <w:rPr>
          <w:rFonts w:ascii="ArialMT" w:eastAsia="Times New Roman" w:hAnsi="ArialMT" w:cs="Times New Roman"/>
        </w:rPr>
        <w:t xml:space="preserve"> P. "Radar-Based Through-the-Wall Surveillance System" National Law Enforcement and Corrections Center at http://www.raven1.net/nij_p26.htm </w:t>
      </w:r>
    </w:p>
    <w:p w14:paraId="105F0FF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73. ↑ Ferris DD. "Microwave and millimeter-wave systems for wall penetration" SPIE Proceedings 3375: 269-79, 1998. </w:t>
      </w:r>
    </w:p>
    <w:p w14:paraId="29F3718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74. ↑ Frazier LM. "Surveillance through walls and other opaque materials" SPIE Proceedings 2497: 115-19, 1995. </w:t>
      </w:r>
    </w:p>
    <w:p w14:paraId="7B5663B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75. ↑ Radar PC at http://www.salsburg.com/product/radar.html </w:t>
      </w:r>
    </w:p>
    <w:p w14:paraId="3C3C350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76. ↑ Rowan L. Patent #4893815 "Interactive </w:t>
      </w:r>
      <w:proofErr w:type="spellStart"/>
      <w:r w:rsidRPr="0042293D">
        <w:rPr>
          <w:rFonts w:ascii="ArialMT" w:eastAsia="Times New Roman" w:hAnsi="ArialMT" w:cs="Times New Roman"/>
        </w:rPr>
        <w:t>transector</w:t>
      </w:r>
      <w:proofErr w:type="spellEnd"/>
      <w:r w:rsidRPr="0042293D">
        <w:rPr>
          <w:rFonts w:ascii="ArialMT" w:eastAsia="Times New Roman" w:hAnsi="ArialMT" w:cs="Times New Roman"/>
        </w:rPr>
        <w:t xml:space="preserve"> device commercial and military grade" USPTO granted 1/16/90. </w:t>
      </w:r>
    </w:p>
    <w:p w14:paraId="6CCA32D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77. ↑ Systems &amp; Electronics Inc., 201 Evans Ave., St. Louis MO 63121, </w:t>
      </w:r>
      <w:proofErr w:type="spellStart"/>
      <w:r w:rsidRPr="0042293D">
        <w:rPr>
          <w:rFonts w:ascii="ArialMT" w:eastAsia="Times New Roman" w:hAnsi="ArialMT" w:cs="Times New Roman"/>
        </w:rPr>
        <w:t>Manportable</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Surveillane</w:t>
      </w:r>
      <w:proofErr w:type="spellEnd"/>
      <w:r w:rsidRPr="0042293D">
        <w:rPr>
          <w:rFonts w:ascii="ArialMT" w:eastAsia="Times New Roman" w:hAnsi="ArialMT" w:cs="Times New Roman"/>
        </w:rPr>
        <w:t xml:space="preserve"> and Target Acquisition Radar at http://www.seistl.com/images/pdf/mstar.pdf Company website is at http://www.seistl.com/directions.html </w:t>
      </w:r>
    </w:p>
    <w:p w14:paraId="240C526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78. ↑ </w:t>
      </w:r>
      <w:proofErr w:type="spellStart"/>
      <w:r w:rsidRPr="0042293D">
        <w:rPr>
          <w:rFonts w:ascii="ArialMT" w:eastAsia="Times New Roman" w:hAnsi="ArialMT" w:cs="Times New Roman"/>
        </w:rPr>
        <w:t>Brookner</w:t>
      </w:r>
      <w:proofErr w:type="spellEnd"/>
      <w:r w:rsidRPr="0042293D">
        <w:rPr>
          <w:rFonts w:ascii="ArialMT" w:eastAsia="Times New Roman" w:hAnsi="ArialMT" w:cs="Times New Roman"/>
        </w:rPr>
        <w:t xml:space="preserve"> E. Tracking and Kalman Filtering Made Easy Wiley, New York, 1998. 79. ↑ Tisdale GE and Lindemann HB. Patent #4497065 "Target recognition system </w:t>
      </w:r>
    </w:p>
    <w:p w14:paraId="07C1B7D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42 of 49 05/17/2009 </w:t>
      </w:r>
    </w:p>
    <w:p w14:paraId="2DB6BA6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enhanced by active signature measurements" USPTO granted 1/29/85.</w:t>
      </w:r>
      <w:r w:rsidRPr="0042293D">
        <w:rPr>
          <w:rFonts w:ascii="ArialMT" w:eastAsia="Times New Roman" w:hAnsi="ArialMT" w:cs="Times New Roman"/>
        </w:rPr>
        <w:br/>
        <w:t xml:space="preserve">80. ↑ Peralta EA and Reitz KM. Patent #4562439 "Imaging radar seeker" USPTO granted </w:t>
      </w:r>
    </w:p>
    <w:p w14:paraId="561AC31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12/31/85.</w:t>
      </w:r>
      <w:r w:rsidRPr="0042293D">
        <w:rPr>
          <w:rFonts w:ascii="ArialMT" w:eastAsia="Times New Roman" w:hAnsi="ArialMT" w:cs="Times New Roman"/>
        </w:rPr>
        <w:br/>
        <w:t xml:space="preserve">81. ↑ Ahlstrom LGW. Patent #4796834 "Method for combating of targets and projectile or </w:t>
      </w:r>
    </w:p>
    <w:p w14:paraId="5BBAF48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missile for carrying out the method" USPTO granted 1/10/89.</w:t>
      </w:r>
      <w:r w:rsidRPr="0042293D">
        <w:rPr>
          <w:rFonts w:ascii="ArialMT" w:eastAsia="Times New Roman" w:hAnsi="ArialMT" w:cs="Times New Roman"/>
        </w:rPr>
        <w:br/>
        <w:t xml:space="preserve">82. ↑ </w:t>
      </w:r>
      <w:proofErr w:type="spellStart"/>
      <w:r w:rsidRPr="0042293D">
        <w:rPr>
          <w:rFonts w:ascii="ArialMT" w:eastAsia="Times New Roman" w:hAnsi="ArialMT" w:cs="Times New Roman"/>
        </w:rPr>
        <w:t>Suppes</w:t>
      </w:r>
      <w:proofErr w:type="spellEnd"/>
      <w:r w:rsidRPr="0042293D">
        <w:rPr>
          <w:rFonts w:ascii="ArialMT" w:eastAsia="Times New Roman" w:hAnsi="ArialMT" w:cs="Times New Roman"/>
        </w:rPr>
        <w:t xml:space="preserve"> P, Lu Z, and Han B. "Brain wave recognition of words" Proc Natl </w:t>
      </w:r>
      <w:proofErr w:type="spellStart"/>
      <w:r w:rsidRPr="0042293D">
        <w:rPr>
          <w:rFonts w:ascii="ArialMT" w:eastAsia="Times New Roman" w:hAnsi="ArialMT" w:cs="Times New Roman"/>
        </w:rPr>
        <w:t>Acad</w:t>
      </w:r>
      <w:proofErr w:type="spellEnd"/>
      <w:r w:rsidRPr="0042293D">
        <w:rPr>
          <w:rFonts w:ascii="ArialMT" w:eastAsia="Times New Roman" w:hAnsi="ArialMT" w:cs="Times New Roman"/>
        </w:rPr>
        <w:t xml:space="preserve"> Sci 94: </w:t>
      </w:r>
    </w:p>
    <w:p w14:paraId="2E43376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14965-69, 1997. Printable free online thru </w:t>
      </w:r>
      <w:proofErr w:type="spellStart"/>
      <w:r w:rsidRPr="0042293D">
        <w:rPr>
          <w:rFonts w:ascii="ArialMT" w:eastAsia="Times New Roman" w:hAnsi="ArialMT" w:cs="Times New Roman"/>
        </w:rPr>
        <w:t>Pubmed</w:t>
      </w:r>
      <w:proofErr w:type="spellEnd"/>
      <w:r w:rsidRPr="0042293D">
        <w:rPr>
          <w:rFonts w:ascii="ArialMT" w:eastAsia="Times New Roman" w:hAnsi="ArialMT" w:cs="Times New Roman"/>
        </w:rPr>
        <w:t xml:space="preserve"> or at http://www.pnas.org/cgi/content/full/94/26/14965 </w:t>
      </w:r>
    </w:p>
    <w:p w14:paraId="63B1673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83. ↑ </w:t>
      </w:r>
      <w:proofErr w:type="spellStart"/>
      <w:r w:rsidRPr="0042293D">
        <w:rPr>
          <w:rFonts w:ascii="ArialMT" w:eastAsia="Times New Roman" w:hAnsi="ArialMT" w:cs="Times New Roman"/>
        </w:rPr>
        <w:t>Suppes</w:t>
      </w:r>
      <w:proofErr w:type="spellEnd"/>
      <w:r w:rsidRPr="0042293D">
        <w:rPr>
          <w:rFonts w:ascii="ArialMT" w:eastAsia="Times New Roman" w:hAnsi="ArialMT" w:cs="Times New Roman"/>
        </w:rPr>
        <w:t xml:space="preserve"> P, Han B, and Lu Z. "Brain-wave recognition of sentences" Proc Natl </w:t>
      </w:r>
      <w:proofErr w:type="spellStart"/>
      <w:r w:rsidRPr="0042293D">
        <w:rPr>
          <w:rFonts w:ascii="ArialMT" w:eastAsia="Times New Roman" w:hAnsi="ArialMT" w:cs="Times New Roman"/>
        </w:rPr>
        <w:t>Acad</w:t>
      </w:r>
      <w:proofErr w:type="spellEnd"/>
      <w:r w:rsidRPr="0042293D">
        <w:rPr>
          <w:rFonts w:ascii="ArialMT" w:eastAsia="Times New Roman" w:hAnsi="ArialMT" w:cs="Times New Roman"/>
        </w:rPr>
        <w:t xml:space="preserve"> Sci 95: 15861-66, 1998. Printable free online thru </w:t>
      </w:r>
      <w:proofErr w:type="spellStart"/>
      <w:r w:rsidRPr="0042293D">
        <w:rPr>
          <w:rFonts w:ascii="ArialMT" w:eastAsia="Times New Roman" w:hAnsi="ArialMT" w:cs="Times New Roman"/>
        </w:rPr>
        <w:t>Pubmed</w:t>
      </w:r>
      <w:proofErr w:type="spellEnd"/>
      <w:r w:rsidRPr="0042293D">
        <w:rPr>
          <w:rFonts w:ascii="ArialMT" w:eastAsia="Times New Roman" w:hAnsi="ArialMT" w:cs="Times New Roman"/>
        </w:rPr>
        <w:t xml:space="preserve"> or at http://www.pnas.org/cgi/content/full/95/26/15861 </w:t>
      </w:r>
    </w:p>
    <w:p w14:paraId="27D2CD4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84. ↑ </w:t>
      </w:r>
      <w:proofErr w:type="spellStart"/>
      <w:r w:rsidRPr="0042293D">
        <w:rPr>
          <w:rFonts w:ascii="ArialMT" w:eastAsia="Times New Roman" w:hAnsi="ArialMT" w:cs="Times New Roman"/>
        </w:rPr>
        <w:t>Suppes</w:t>
      </w:r>
      <w:proofErr w:type="spellEnd"/>
      <w:r w:rsidRPr="0042293D">
        <w:rPr>
          <w:rFonts w:ascii="ArialMT" w:eastAsia="Times New Roman" w:hAnsi="ArialMT" w:cs="Times New Roman"/>
        </w:rPr>
        <w:t xml:space="preserve"> P, Han B, </w:t>
      </w:r>
      <w:proofErr w:type="spellStart"/>
      <w:r w:rsidRPr="0042293D">
        <w:rPr>
          <w:rFonts w:ascii="ArialMT" w:eastAsia="Times New Roman" w:hAnsi="ArialMT" w:cs="Times New Roman"/>
        </w:rPr>
        <w:t>Epelboim</w:t>
      </w:r>
      <w:proofErr w:type="spellEnd"/>
      <w:r w:rsidRPr="0042293D">
        <w:rPr>
          <w:rFonts w:ascii="ArialMT" w:eastAsia="Times New Roman" w:hAnsi="ArialMT" w:cs="Times New Roman"/>
        </w:rPr>
        <w:t xml:space="preserve"> J, and Lu Z. "Invariance of brain-wave representations of simple visual images and their names" Proc Natl </w:t>
      </w:r>
      <w:proofErr w:type="spellStart"/>
      <w:r w:rsidRPr="0042293D">
        <w:rPr>
          <w:rFonts w:ascii="ArialMT" w:eastAsia="Times New Roman" w:hAnsi="ArialMT" w:cs="Times New Roman"/>
        </w:rPr>
        <w:t>Acad</w:t>
      </w:r>
      <w:proofErr w:type="spellEnd"/>
      <w:r w:rsidRPr="0042293D">
        <w:rPr>
          <w:rFonts w:ascii="ArialMT" w:eastAsia="Times New Roman" w:hAnsi="ArialMT" w:cs="Times New Roman"/>
        </w:rPr>
        <w:t xml:space="preserve"> Sci 96: 14658-63, 1999. Printable free online thru </w:t>
      </w:r>
      <w:proofErr w:type="spellStart"/>
      <w:r w:rsidRPr="0042293D">
        <w:rPr>
          <w:rFonts w:ascii="ArialMT" w:eastAsia="Times New Roman" w:hAnsi="ArialMT" w:cs="Times New Roman"/>
        </w:rPr>
        <w:t>Pubmed</w:t>
      </w:r>
      <w:proofErr w:type="spellEnd"/>
      <w:r w:rsidRPr="0042293D">
        <w:rPr>
          <w:rFonts w:ascii="ArialMT" w:eastAsia="Times New Roman" w:hAnsi="ArialMT" w:cs="Times New Roman"/>
        </w:rPr>
        <w:t xml:space="preserve"> or at http://www.pnas.org/cgi/content/full/96/25/14658 </w:t>
      </w:r>
    </w:p>
    <w:p w14:paraId="5D1909A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85. ↑ </w:t>
      </w:r>
      <w:proofErr w:type="spellStart"/>
      <w:r w:rsidRPr="0042293D">
        <w:rPr>
          <w:rFonts w:ascii="ArialMT" w:eastAsia="Times New Roman" w:hAnsi="ArialMT" w:cs="Times New Roman"/>
        </w:rPr>
        <w:t>Suppes</w:t>
      </w:r>
      <w:proofErr w:type="spellEnd"/>
      <w:r w:rsidRPr="0042293D">
        <w:rPr>
          <w:rFonts w:ascii="ArialMT" w:eastAsia="Times New Roman" w:hAnsi="ArialMT" w:cs="Times New Roman"/>
        </w:rPr>
        <w:t xml:space="preserve"> P, Han B, </w:t>
      </w:r>
      <w:proofErr w:type="spellStart"/>
      <w:r w:rsidRPr="0042293D">
        <w:rPr>
          <w:rFonts w:ascii="ArialMT" w:eastAsia="Times New Roman" w:hAnsi="ArialMT" w:cs="Times New Roman"/>
        </w:rPr>
        <w:t>Epelboim</w:t>
      </w:r>
      <w:proofErr w:type="spellEnd"/>
      <w:r w:rsidRPr="0042293D">
        <w:rPr>
          <w:rFonts w:ascii="ArialMT" w:eastAsia="Times New Roman" w:hAnsi="ArialMT" w:cs="Times New Roman"/>
        </w:rPr>
        <w:t xml:space="preserve"> J, and Lu ZL. "Invariance between subjects of brain wave representations of language" Proc Natl </w:t>
      </w:r>
      <w:proofErr w:type="spellStart"/>
      <w:r w:rsidRPr="0042293D">
        <w:rPr>
          <w:rFonts w:ascii="ArialMT" w:eastAsia="Times New Roman" w:hAnsi="ArialMT" w:cs="Times New Roman"/>
        </w:rPr>
        <w:t>Acad</w:t>
      </w:r>
      <w:proofErr w:type="spellEnd"/>
      <w:r w:rsidRPr="0042293D">
        <w:rPr>
          <w:rFonts w:ascii="ArialMT" w:eastAsia="Times New Roman" w:hAnsi="ArialMT" w:cs="Times New Roman"/>
        </w:rPr>
        <w:t xml:space="preserve"> Sci 96(22): 12953-8, 1999. Printable free online thru PubMed or at http://www.pnas.org/cgi/content/full/96/22/12953 </w:t>
      </w:r>
    </w:p>
    <w:p w14:paraId="24936F9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86. ↑ </w:t>
      </w:r>
      <w:proofErr w:type="spellStart"/>
      <w:r w:rsidRPr="0042293D">
        <w:rPr>
          <w:rFonts w:ascii="ArialMT" w:eastAsia="Times New Roman" w:hAnsi="ArialMT" w:cs="Times New Roman"/>
        </w:rPr>
        <w:t>Suppes</w:t>
      </w:r>
      <w:proofErr w:type="spellEnd"/>
      <w:r w:rsidRPr="0042293D">
        <w:rPr>
          <w:rFonts w:ascii="ArialMT" w:eastAsia="Times New Roman" w:hAnsi="ArialMT" w:cs="Times New Roman"/>
        </w:rPr>
        <w:t xml:space="preserve"> P and Han B. "Brain-wave representation of words by superposition of a few sine waves" Proc Natl </w:t>
      </w:r>
      <w:proofErr w:type="spellStart"/>
      <w:r w:rsidRPr="0042293D">
        <w:rPr>
          <w:rFonts w:ascii="ArialMT" w:eastAsia="Times New Roman" w:hAnsi="ArialMT" w:cs="Times New Roman"/>
        </w:rPr>
        <w:t>Acad</w:t>
      </w:r>
      <w:proofErr w:type="spellEnd"/>
      <w:r w:rsidRPr="0042293D">
        <w:rPr>
          <w:rFonts w:ascii="ArialMT" w:eastAsia="Times New Roman" w:hAnsi="ArialMT" w:cs="Times New Roman"/>
        </w:rPr>
        <w:t xml:space="preserve"> Sci 97: 8738-43, 2000. Printable free online thru </w:t>
      </w:r>
      <w:proofErr w:type="spellStart"/>
      <w:r w:rsidRPr="0042293D">
        <w:rPr>
          <w:rFonts w:ascii="ArialMT" w:eastAsia="Times New Roman" w:hAnsi="ArialMT" w:cs="Times New Roman"/>
        </w:rPr>
        <w:t>Pubmed</w:t>
      </w:r>
      <w:proofErr w:type="spellEnd"/>
      <w:r w:rsidRPr="0042293D">
        <w:rPr>
          <w:rFonts w:ascii="ArialMT" w:eastAsia="Times New Roman" w:hAnsi="ArialMT" w:cs="Times New Roman"/>
        </w:rPr>
        <w:t xml:space="preserve"> or at http://www.pnas.org/cgi/content/full/97/15/8738 </w:t>
      </w:r>
    </w:p>
    <w:p w14:paraId="472C77E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87. ↑ </w:t>
      </w:r>
      <w:proofErr w:type="spellStart"/>
      <w:r w:rsidRPr="0042293D">
        <w:rPr>
          <w:rFonts w:ascii="ArialMT" w:eastAsia="Times New Roman" w:hAnsi="ArialMT" w:cs="Times New Roman"/>
        </w:rPr>
        <w:t>Assadullahi</w:t>
      </w:r>
      <w:proofErr w:type="spellEnd"/>
      <w:r w:rsidRPr="0042293D">
        <w:rPr>
          <w:rFonts w:ascii="ArialMT" w:eastAsia="Times New Roman" w:hAnsi="ArialMT" w:cs="Times New Roman"/>
        </w:rPr>
        <w:t xml:space="preserve"> R and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"Neural Network Classification of Word Evoked Neuromagnetic Brain Activity" In: </w:t>
      </w:r>
      <w:proofErr w:type="spellStart"/>
      <w:r w:rsidRPr="0042293D">
        <w:rPr>
          <w:rFonts w:ascii="ArialMT" w:eastAsia="Times New Roman" w:hAnsi="ArialMT" w:cs="Times New Roman"/>
        </w:rPr>
        <w:t>Wermter</w:t>
      </w:r>
      <w:proofErr w:type="spellEnd"/>
      <w:r w:rsidRPr="0042293D">
        <w:rPr>
          <w:rFonts w:ascii="ArialMT" w:eastAsia="Times New Roman" w:hAnsi="ArialMT" w:cs="Times New Roman"/>
        </w:rPr>
        <w:t xml:space="preserve"> S, Austin J, and </w:t>
      </w:r>
      <w:proofErr w:type="spellStart"/>
      <w:r w:rsidRPr="0042293D">
        <w:rPr>
          <w:rFonts w:ascii="ArialMT" w:eastAsia="Times New Roman" w:hAnsi="ArialMT" w:cs="Times New Roman"/>
        </w:rPr>
        <w:t>Willahaw</w:t>
      </w:r>
      <w:proofErr w:type="spellEnd"/>
      <w:r w:rsidRPr="0042293D">
        <w:rPr>
          <w:rFonts w:ascii="ArialMT" w:eastAsia="Times New Roman" w:hAnsi="ArialMT" w:cs="Times New Roman"/>
        </w:rPr>
        <w:t xml:space="preserve"> D (eds.) Lecture Notes in Artificial Intelligence: Emergent Neurocomputational </w:t>
      </w:r>
      <w:proofErr w:type="spellStart"/>
      <w:r w:rsidRPr="0042293D">
        <w:rPr>
          <w:rFonts w:ascii="ArialMT" w:eastAsia="Times New Roman" w:hAnsi="ArialMT" w:cs="Times New Roman"/>
        </w:rPr>
        <w:t>Architechures</w:t>
      </w:r>
      <w:proofErr w:type="spellEnd"/>
      <w:r w:rsidRPr="0042293D">
        <w:rPr>
          <w:rFonts w:ascii="ArialMT" w:eastAsia="Times New Roman" w:hAnsi="ArialMT" w:cs="Times New Roman"/>
        </w:rPr>
        <w:t xml:space="preserve"> Based on Neuroscience Heidelberg Springer, p 311-20, 2001. More limited preliminary communication at http://www.his.sunderland.ac.uk/durhamab/ramin.doc </w:t>
      </w:r>
    </w:p>
    <w:p w14:paraId="1000AB6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88. ↑ </w:t>
      </w:r>
      <w:proofErr w:type="spellStart"/>
      <w:r w:rsidRPr="0042293D">
        <w:rPr>
          <w:rFonts w:ascii="ArialMT" w:eastAsia="Times New Roman" w:hAnsi="ArialMT" w:cs="Times New Roman"/>
        </w:rPr>
        <w:t>Pinneo</w:t>
      </w:r>
      <w:proofErr w:type="spellEnd"/>
      <w:r w:rsidRPr="0042293D">
        <w:rPr>
          <w:rFonts w:ascii="ArialMT" w:eastAsia="Times New Roman" w:hAnsi="ArialMT" w:cs="Times New Roman"/>
        </w:rPr>
        <w:t xml:space="preserve"> LR and Hall DJ. "Feasibility Study for Design of a </w:t>
      </w:r>
      <w:proofErr w:type="spellStart"/>
      <w:r w:rsidRPr="0042293D">
        <w:rPr>
          <w:rFonts w:ascii="ArialMT" w:eastAsia="Times New Roman" w:hAnsi="ArialMT" w:cs="Times New Roman"/>
        </w:rPr>
        <w:t>Biocybernetic</w:t>
      </w:r>
      <w:proofErr w:type="spellEnd"/>
      <w:r w:rsidRPr="0042293D">
        <w:rPr>
          <w:rFonts w:ascii="ArialMT" w:eastAsia="Times New Roman" w:hAnsi="ArialMT" w:cs="Times New Roman"/>
        </w:rPr>
        <w:t xml:space="preserve"> Communication System" Report #ADA017405 National Technical Information Service, 1975. Prepared for the Advanced Research Projects Agency Order #2034, Program Code #2D20, Contractor: Stanford Research Institute Contract dates: 2/9/72-8/31/76, SRI Project LSU-1936. (US cost ~$50.) </w:t>
      </w:r>
    </w:p>
    <w:p w14:paraId="04BCDAD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89. ↑ Selden G. "Machines That Read Minds" Sci Digest Oct 89: 60-6, 1981.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http://www.datafilter.com/mc/machinesThatReadMinds.html </w:t>
      </w:r>
    </w:p>
    <w:p w14:paraId="5C2397E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90. ↑ </w:t>
      </w:r>
      <w:proofErr w:type="spellStart"/>
      <w:r w:rsidRPr="0042293D">
        <w:rPr>
          <w:rFonts w:ascii="ArialMT" w:eastAsia="Times New Roman" w:hAnsi="ArialMT" w:cs="Times New Roman"/>
        </w:rPr>
        <w:t>Kiyuna</w:t>
      </w:r>
      <w:proofErr w:type="spellEnd"/>
      <w:r w:rsidRPr="0042293D">
        <w:rPr>
          <w:rFonts w:ascii="ArialMT" w:eastAsia="Times New Roman" w:hAnsi="ArialMT" w:cs="Times New Roman"/>
        </w:rPr>
        <w:t xml:space="preserve"> T, </w:t>
      </w:r>
      <w:proofErr w:type="spellStart"/>
      <w:r w:rsidRPr="0042293D">
        <w:rPr>
          <w:rFonts w:ascii="ArialMT" w:eastAsia="Times New Roman" w:hAnsi="ArialMT" w:cs="Times New Roman"/>
        </w:rPr>
        <w:t>Tanigawa</w:t>
      </w:r>
      <w:proofErr w:type="spellEnd"/>
      <w:r w:rsidRPr="0042293D">
        <w:rPr>
          <w:rFonts w:ascii="ArialMT" w:eastAsia="Times New Roman" w:hAnsi="ArialMT" w:cs="Times New Roman"/>
        </w:rPr>
        <w:t xml:space="preserve"> T, and Yamazaki T. Patent #5785653 "System and method for predicting internal condition of live body" USPTO granted 7/28/98. </w:t>
      </w:r>
    </w:p>
    <w:p w14:paraId="5C87958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91. ↑ </w:t>
      </w:r>
      <w:proofErr w:type="spellStart"/>
      <w:r w:rsidRPr="0042293D">
        <w:rPr>
          <w:rFonts w:ascii="ArialMT" w:eastAsia="Times New Roman" w:hAnsi="ArialMT" w:cs="Times New Roman"/>
        </w:rPr>
        <w:t>Mardirossian</w:t>
      </w:r>
      <w:proofErr w:type="spellEnd"/>
      <w:r w:rsidRPr="0042293D">
        <w:rPr>
          <w:rFonts w:ascii="ArialMT" w:eastAsia="Times New Roman" w:hAnsi="ArialMT" w:cs="Times New Roman"/>
        </w:rPr>
        <w:t xml:space="preserve"> A. Patent #6011991 "Communication system and method including brain wave analysis and/or use of brain activity" USPTO granted 1/4/00. </w:t>
      </w:r>
    </w:p>
    <w:p w14:paraId="587FDAE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92. ↑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"Words in the </w:t>
      </w:r>
      <w:proofErr w:type="spellStart"/>
      <w:r w:rsidRPr="0042293D">
        <w:rPr>
          <w:rFonts w:ascii="ArialMT" w:eastAsia="Times New Roman" w:hAnsi="ArialMT" w:cs="Times New Roman"/>
        </w:rPr>
        <w:t>brain"s</w:t>
      </w:r>
      <w:proofErr w:type="spellEnd"/>
      <w:r w:rsidRPr="0042293D">
        <w:rPr>
          <w:rFonts w:ascii="ArialMT" w:eastAsia="Times New Roman" w:hAnsi="ArialMT" w:cs="Times New Roman"/>
        </w:rPr>
        <w:t xml:space="preserve"> language" </w:t>
      </w:r>
      <w:proofErr w:type="spellStart"/>
      <w:r w:rsidRPr="0042293D">
        <w:rPr>
          <w:rFonts w:ascii="ArialMT" w:eastAsia="Times New Roman" w:hAnsi="ArialMT" w:cs="Times New Roman"/>
        </w:rPr>
        <w:t>Behav</w:t>
      </w:r>
      <w:proofErr w:type="spellEnd"/>
      <w:r w:rsidRPr="0042293D">
        <w:rPr>
          <w:rFonts w:ascii="ArialMT" w:eastAsia="Times New Roman" w:hAnsi="ArialMT" w:cs="Times New Roman"/>
        </w:rPr>
        <w:t xml:space="preserve"> Brain Sci 22: 253-336, 1999. </w:t>
      </w:r>
    </w:p>
    <w:p w14:paraId="3BFE4DC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93. ↑ </w:t>
      </w:r>
      <w:proofErr w:type="spellStart"/>
      <w:r w:rsidRPr="0042293D">
        <w:rPr>
          <w:rFonts w:ascii="ArialMT" w:eastAsia="Times New Roman" w:hAnsi="ArialMT" w:cs="Times New Roman"/>
        </w:rPr>
        <w:t>Assadollahi</w:t>
      </w:r>
      <w:proofErr w:type="spellEnd"/>
      <w:r w:rsidRPr="0042293D">
        <w:rPr>
          <w:rFonts w:ascii="ArialMT" w:eastAsia="Times New Roman" w:hAnsi="ArialMT" w:cs="Times New Roman"/>
        </w:rPr>
        <w:t xml:space="preserve"> R and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"Neuromagnetic evidence for early access to cognitive </w:t>
      </w:r>
      <w:proofErr w:type="spellStart"/>
      <w:r w:rsidRPr="0042293D">
        <w:rPr>
          <w:rFonts w:ascii="ArialMT" w:eastAsia="Times New Roman" w:hAnsi="ArialMT" w:cs="Times New Roman"/>
        </w:rPr>
        <w:t>represtentations</w:t>
      </w:r>
      <w:proofErr w:type="spellEnd"/>
      <w:r w:rsidRPr="0042293D">
        <w:rPr>
          <w:rFonts w:ascii="ArialMT" w:eastAsia="Times New Roman" w:hAnsi="ArialMT" w:cs="Times New Roman"/>
        </w:rPr>
        <w:t xml:space="preserve">" Cog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Neurophysiol</w:t>
      </w:r>
      <w:proofErr w:type="spellEnd"/>
      <w:r w:rsidRPr="0042293D">
        <w:rPr>
          <w:rFonts w:ascii="ArialMT" w:eastAsia="Times New Roman" w:hAnsi="ArialMT" w:cs="Times New Roman"/>
        </w:rPr>
        <w:t xml:space="preserve"> 12(2): 207-13, 2001. </w:t>
      </w:r>
    </w:p>
    <w:p w14:paraId="25FA8E0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94. ↑ </w:t>
      </w:r>
      <w:proofErr w:type="spellStart"/>
      <w:r w:rsidRPr="0042293D">
        <w:rPr>
          <w:rFonts w:ascii="ArialMT" w:eastAsia="Times New Roman" w:hAnsi="ArialMT" w:cs="Times New Roman"/>
        </w:rPr>
        <w:t>Preissl</w:t>
      </w:r>
      <w:proofErr w:type="spellEnd"/>
      <w:r w:rsidRPr="0042293D">
        <w:rPr>
          <w:rFonts w:ascii="ArialMT" w:eastAsia="Times New Roman" w:hAnsi="ArialMT" w:cs="Times New Roman"/>
        </w:rPr>
        <w:t xml:space="preserve"> H,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w:t>
      </w:r>
      <w:proofErr w:type="spellStart"/>
      <w:r w:rsidRPr="0042293D">
        <w:rPr>
          <w:rFonts w:ascii="ArialMT" w:eastAsia="Times New Roman" w:hAnsi="ArialMT" w:cs="Times New Roman"/>
        </w:rPr>
        <w:t>Lutzenberger</w:t>
      </w:r>
      <w:proofErr w:type="spellEnd"/>
      <w:r w:rsidRPr="0042293D">
        <w:rPr>
          <w:rFonts w:ascii="ArialMT" w:eastAsia="Times New Roman" w:hAnsi="ArialMT" w:cs="Times New Roman"/>
        </w:rPr>
        <w:t xml:space="preserve"> W, and </w:t>
      </w:r>
      <w:proofErr w:type="spellStart"/>
      <w:r w:rsidRPr="0042293D">
        <w:rPr>
          <w:rFonts w:ascii="ArialMT" w:eastAsia="Times New Roman" w:hAnsi="ArialMT" w:cs="Times New Roman"/>
        </w:rPr>
        <w:t>Birbaumer</w:t>
      </w:r>
      <w:proofErr w:type="spellEnd"/>
      <w:r w:rsidRPr="0042293D">
        <w:rPr>
          <w:rFonts w:ascii="ArialMT" w:eastAsia="Times New Roman" w:hAnsi="ArialMT" w:cs="Times New Roman"/>
        </w:rPr>
        <w:t xml:space="preserve"> N. "Evoked potentials distinguish between nouns and verbs"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Lett 197: 81-3, 1995. </w:t>
      </w:r>
    </w:p>
    <w:p w14:paraId="182882D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95. ↑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w:t>
      </w:r>
      <w:proofErr w:type="spellStart"/>
      <w:r w:rsidRPr="0042293D">
        <w:rPr>
          <w:rFonts w:ascii="ArialMT" w:eastAsia="Times New Roman" w:hAnsi="ArialMT" w:cs="Times New Roman"/>
        </w:rPr>
        <w:t>Mohn</w:t>
      </w:r>
      <w:proofErr w:type="spellEnd"/>
      <w:r w:rsidRPr="0042293D">
        <w:rPr>
          <w:rFonts w:ascii="ArialMT" w:eastAsia="Times New Roman" w:hAnsi="ArialMT" w:cs="Times New Roman"/>
        </w:rPr>
        <w:t xml:space="preserve"> B, and </w:t>
      </w:r>
      <w:proofErr w:type="spellStart"/>
      <w:r w:rsidRPr="0042293D">
        <w:rPr>
          <w:rFonts w:ascii="ArialMT" w:eastAsia="Times New Roman" w:hAnsi="ArialMT" w:cs="Times New Roman"/>
        </w:rPr>
        <w:t>Schleichert</w:t>
      </w:r>
      <w:proofErr w:type="spellEnd"/>
      <w:r w:rsidRPr="0042293D">
        <w:rPr>
          <w:rFonts w:ascii="ArialMT" w:eastAsia="Times New Roman" w:hAnsi="ArialMT" w:cs="Times New Roman"/>
        </w:rPr>
        <w:t xml:space="preserve"> H. "Semantic or </w:t>
      </w:r>
      <w:proofErr w:type="spellStart"/>
      <w:r w:rsidRPr="0042293D">
        <w:rPr>
          <w:rFonts w:ascii="ArialMT" w:eastAsia="Times New Roman" w:hAnsi="ArialMT" w:cs="Times New Roman"/>
        </w:rPr>
        <w:t>lexico</w:t>
      </w:r>
      <w:proofErr w:type="spellEnd"/>
      <w:r w:rsidRPr="0042293D">
        <w:rPr>
          <w:rFonts w:ascii="ArialMT" w:eastAsia="Times New Roman" w:hAnsi="ArialMT" w:cs="Times New Roman"/>
        </w:rPr>
        <w:t xml:space="preserve">-syntactic factors: what determines word-class specific activity in the human brain?"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Lett 275: 81-4, 1999. </w:t>
      </w:r>
    </w:p>
    <w:p w14:paraId="6530E83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96. ↑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w:t>
      </w:r>
      <w:proofErr w:type="spellStart"/>
      <w:r w:rsidRPr="0042293D">
        <w:rPr>
          <w:rFonts w:ascii="ArialMT" w:eastAsia="Times New Roman" w:hAnsi="ArialMT" w:cs="Times New Roman"/>
        </w:rPr>
        <w:t>Lutzenberger</w:t>
      </w:r>
      <w:proofErr w:type="spellEnd"/>
      <w:r w:rsidRPr="0042293D">
        <w:rPr>
          <w:rFonts w:ascii="ArialMT" w:eastAsia="Times New Roman" w:hAnsi="ArialMT" w:cs="Times New Roman"/>
        </w:rPr>
        <w:t xml:space="preserve"> W, and </w:t>
      </w:r>
      <w:proofErr w:type="spellStart"/>
      <w:r w:rsidRPr="0042293D">
        <w:rPr>
          <w:rFonts w:ascii="ArialMT" w:eastAsia="Times New Roman" w:hAnsi="ArialMT" w:cs="Times New Roman"/>
        </w:rPr>
        <w:t>Preissl</w:t>
      </w:r>
      <w:proofErr w:type="spellEnd"/>
      <w:r w:rsidRPr="0042293D">
        <w:rPr>
          <w:rFonts w:ascii="ArialMT" w:eastAsia="Times New Roman" w:hAnsi="ArialMT" w:cs="Times New Roman"/>
        </w:rPr>
        <w:t xml:space="preserve"> H. "Nouns and Verbs in the Intact Brain: Evidence from Event-</w:t>
      </w:r>
      <w:proofErr w:type="spellStart"/>
      <w:r w:rsidRPr="0042293D">
        <w:rPr>
          <w:rFonts w:ascii="ArialMT" w:eastAsia="Times New Roman" w:hAnsi="ArialMT" w:cs="Times New Roman"/>
        </w:rPr>
        <w:t>retlated</w:t>
      </w:r>
      <w:proofErr w:type="spellEnd"/>
      <w:r w:rsidRPr="0042293D">
        <w:rPr>
          <w:rFonts w:ascii="ArialMT" w:eastAsia="Times New Roman" w:hAnsi="ArialMT" w:cs="Times New Roman"/>
        </w:rPr>
        <w:t xml:space="preserve"> Potentials and High-frequency Cortical Responses" Cerebral Cortex 9(5): 497-506, 1999. </w:t>
      </w:r>
    </w:p>
    <w:p w14:paraId="204A86D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97. ↑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w:t>
      </w:r>
      <w:proofErr w:type="spellStart"/>
      <w:r w:rsidRPr="0042293D">
        <w:rPr>
          <w:rFonts w:ascii="ArialMT" w:eastAsia="Times New Roman" w:hAnsi="ArialMT" w:cs="Times New Roman"/>
        </w:rPr>
        <w:t>Preissl</w:t>
      </w:r>
      <w:proofErr w:type="spellEnd"/>
      <w:r w:rsidRPr="0042293D">
        <w:rPr>
          <w:rFonts w:ascii="ArialMT" w:eastAsia="Times New Roman" w:hAnsi="ArialMT" w:cs="Times New Roman"/>
        </w:rPr>
        <w:t xml:space="preserve"> H, </w:t>
      </w:r>
      <w:proofErr w:type="spellStart"/>
      <w:r w:rsidRPr="0042293D">
        <w:rPr>
          <w:rFonts w:ascii="ArialMT" w:eastAsia="Times New Roman" w:hAnsi="ArialMT" w:cs="Times New Roman"/>
        </w:rPr>
        <w:t>Lutzenberger</w:t>
      </w:r>
      <w:proofErr w:type="spellEnd"/>
      <w:r w:rsidRPr="0042293D">
        <w:rPr>
          <w:rFonts w:ascii="ArialMT" w:eastAsia="Times New Roman" w:hAnsi="ArialMT" w:cs="Times New Roman"/>
        </w:rPr>
        <w:t xml:space="preserve"> W, and </w:t>
      </w:r>
      <w:proofErr w:type="spellStart"/>
      <w:r w:rsidRPr="0042293D">
        <w:rPr>
          <w:rFonts w:ascii="ArialMT" w:eastAsia="Times New Roman" w:hAnsi="ArialMT" w:cs="Times New Roman"/>
        </w:rPr>
        <w:t>Birbaumer</w:t>
      </w:r>
      <w:proofErr w:type="spellEnd"/>
      <w:r w:rsidRPr="0042293D">
        <w:rPr>
          <w:rFonts w:ascii="ArialMT" w:eastAsia="Times New Roman" w:hAnsi="ArialMT" w:cs="Times New Roman"/>
        </w:rPr>
        <w:t xml:space="preserve"> N. "Brain Rhythms of Language: Nouns Versus Verbs" </w:t>
      </w:r>
      <w:proofErr w:type="spellStart"/>
      <w:r w:rsidRPr="0042293D">
        <w:rPr>
          <w:rFonts w:ascii="ArialMT" w:eastAsia="Times New Roman" w:hAnsi="ArialMT" w:cs="Times New Roman"/>
        </w:rPr>
        <w:t>Eur</w:t>
      </w:r>
      <w:proofErr w:type="spellEnd"/>
      <w:r w:rsidRPr="0042293D">
        <w:rPr>
          <w:rFonts w:ascii="ArialMT" w:eastAsia="Times New Roman" w:hAnsi="ArialMT" w:cs="Times New Roman"/>
        </w:rPr>
        <w:t xml:space="preserve"> J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8: 917-41, 1996. </w:t>
      </w:r>
    </w:p>
    <w:p w14:paraId="6622AFC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98. ↑ </w:t>
      </w:r>
      <w:proofErr w:type="spellStart"/>
      <w:r w:rsidRPr="0042293D">
        <w:rPr>
          <w:rFonts w:ascii="ArialMT" w:eastAsia="Times New Roman" w:hAnsi="ArialMT" w:cs="Times New Roman"/>
        </w:rPr>
        <w:t>Kellenbach</w:t>
      </w:r>
      <w:proofErr w:type="spellEnd"/>
      <w:r w:rsidRPr="0042293D">
        <w:rPr>
          <w:rFonts w:ascii="ArialMT" w:eastAsia="Times New Roman" w:hAnsi="ArialMT" w:cs="Times New Roman"/>
        </w:rPr>
        <w:t xml:space="preserve"> ML, </w:t>
      </w:r>
      <w:proofErr w:type="spellStart"/>
      <w:r w:rsidRPr="0042293D">
        <w:rPr>
          <w:rFonts w:ascii="ArialMT" w:eastAsia="Times New Roman" w:hAnsi="ArialMT" w:cs="Times New Roman"/>
        </w:rPr>
        <w:t>Wijers</w:t>
      </w:r>
      <w:proofErr w:type="spellEnd"/>
      <w:r w:rsidRPr="0042293D">
        <w:rPr>
          <w:rFonts w:ascii="ArialMT" w:eastAsia="Times New Roman" w:hAnsi="ArialMT" w:cs="Times New Roman"/>
        </w:rPr>
        <w:t xml:space="preserve"> AA, </w:t>
      </w:r>
      <w:proofErr w:type="spellStart"/>
      <w:r w:rsidRPr="0042293D">
        <w:rPr>
          <w:rFonts w:ascii="ArialMT" w:eastAsia="Times New Roman" w:hAnsi="ArialMT" w:cs="Times New Roman"/>
        </w:rPr>
        <w:t>Hovius</w:t>
      </w:r>
      <w:proofErr w:type="spellEnd"/>
      <w:r w:rsidRPr="0042293D">
        <w:rPr>
          <w:rFonts w:ascii="ArialMT" w:eastAsia="Times New Roman" w:hAnsi="ArialMT" w:cs="Times New Roman"/>
        </w:rPr>
        <w:t xml:space="preserve"> M, Mulder J, and Mulder G. "Neural Differentiation </w:t>
      </w:r>
    </w:p>
    <w:p w14:paraId="5BBF4E4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43 of 49 05/17/2009 </w:t>
      </w:r>
    </w:p>
    <w:p w14:paraId="552B98F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of </w:t>
      </w:r>
      <w:proofErr w:type="spellStart"/>
      <w:r w:rsidRPr="0042293D">
        <w:rPr>
          <w:rFonts w:ascii="ArialMT" w:eastAsia="Times New Roman" w:hAnsi="ArialMT" w:cs="Times New Roman"/>
        </w:rPr>
        <w:t>Lexico</w:t>
      </w:r>
      <w:proofErr w:type="spellEnd"/>
      <w:r w:rsidRPr="0042293D">
        <w:rPr>
          <w:rFonts w:ascii="ArialMT" w:eastAsia="Times New Roman" w:hAnsi="ArialMT" w:cs="Times New Roman"/>
        </w:rPr>
        <w:t xml:space="preserve">-Syntactic Categories or Semantic Features? Event-Related Potential Evidence for Both" J Cog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14(4): 561-77, 2002. </w:t>
      </w:r>
    </w:p>
    <w:p w14:paraId="04992AE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99. ↑ Muller HM and Kutas M. "</w:t>
      </w:r>
      <w:proofErr w:type="spellStart"/>
      <w:r w:rsidRPr="0042293D">
        <w:rPr>
          <w:rFonts w:ascii="ArialMT" w:eastAsia="Times New Roman" w:hAnsi="ArialMT" w:cs="Times New Roman"/>
        </w:rPr>
        <w:t>What"s</w:t>
      </w:r>
      <w:proofErr w:type="spellEnd"/>
      <w:r w:rsidRPr="0042293D">
        <w:rPr>
          <w:rFonts w:ascii="ArialMT" w:eastAsia="Times New Roman" w:hAnsi="ArialMT" w:cs="Times New Roman"/>
        </w:rPr>
        <w:t xml:space="preserve"> in a name? Electrophysiological differences between spoken nouns, proper names and </w:t>
      </w:r>
      <w:proofErr w:type="spellStart"/>
      <w:r w:rsidRPr="0042293D">
        <w:rPr>
          <w:rFonts w:ascii="ArialMT" w:eastAsia="Times New Roman" w:hAnsi="ArialMT" w:cs="Times New Roman"/>
        </w:rPr>
        <w:t>one"s</w:t>
      </w:r>
      <w:proofErr w:type="spellEnd"/>
      <w:r w:rsidRPr="0042293D">
        <w:rPr>
          <w:rFonts w:ascii="ArialMT" w:eastAsia="Times New Roman" w:hAnsi="ArialMT" w:cs="Times New Roman"/>
        </w:rPr>
        <w:t xml:space="preserve"> own name" </w:t>
      </w:r>
      <w:proofErr w:type="spellStart"/>
      <w:r w:rsidRPr="0042293D">
        <w:rPr>
          <w:rFonts w:ascii="ArialMT" w:eastAsia="Times New Roman" w:hAnsi="ArialMT" w:cs="Times New Roman"/>
        </w:rPr>
        <w:t>Neuroreport</w:t>
      </w:r>
      <w:proofErr w:type="spellEnd"/>
      <w:r w:rsidRPr="0042293D">
        <w:rPr>
          <w:rFonts w:ascii="ArialMT" w:eastAsia="Times New Roman" w:hAnsi="ArialMT" w:cs="Times New Roman"/>
        </w:rPr>
        <w:t xml:space="preserve"> 8: 221-5, 1996. </w:t>
      </w:r>
    </w:p>
    <w:p w14:paraId="030ED51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100. ↑ </w:t>
      </w:r>
      <w:proofErr w:type="spellStart"/>
      <w:r w:rsidRPr="0042293D">
        <w:rPr>
          <w:rFonts w:ascii="ArialMT" w:eastAsia="Times New Roman" w:hAnsi="ArialMT" w:cs="Times New Roman"/>
        </w:rPr>
        <w:t>Dehaene</w:t>
      </w:r>
      <w:proofErr w:type="spellEnd"/>
      <w:r w:rsidRPr="0042293D">
        <w:rPr>
          <w:rFonts w:ascii="ArialMT" w:eastAsia="Times New Roman" w:hAnsi="ArialMT" w:cs="Times New Roman"/>
        </w:rPr>
        <w:t xml:space="preserve"> S. "Electrophysiological evidence for category-specific word processing" </w:t>
      </w:r>
      <w:proofErr w:type="spellStart"/>
      <w:r w:rsidRPr="0042293D">
        <w:rPr>
          <w:rFonts w:ascii="ArialMT" w:eastAsia="Times New Roman" w:hAnsi="ArialMT" w:cs="Times New Roman"/>
        </w:rPr>
        <w:t>Neuroreport</w:t>
      </w:r>
      <w:proofErr w:type="spellEnd"/>
      <w:r w:rsidRPr="0042293D">
        <w:rPr>
          <w:rFonts w:ascii="ArialMT" w:eastAsia="Times New Roman" w:hAnsi="ArialMT" w:cs="Times New Roman"/>
        </w:rPr>
        <w:t xml:space="preserve"> 6: 2153-7, 1995. </w:t>
      </w:r>
    </w:p>
    <w:p w14:paraId="6B1123D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101. ↑ Neville HJ, Mills D, and Lawson DS. "Fractionating Language: Different Neural Subsystems with Different Sensitive Periods" Cerebral Cortex 2: 244-58, 1992. </w:t>
      </w:r>
    </w:p>
    <w:p w14:paraId="0B9935E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102. ↑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w:t>
      </w:r>
      <w:proofErr w:type="spellStart"/>
      <w:r w:rsidRPr="0042293D">
        <w:rPr>
          <w:rFonts w:ascii="ArialMT" w:eastAsia="Times New Roman" w:hAnsi="ArialMT" w:cs="Times New Roman"/>
        </w:rPr>
        <w:t>Lutzenberger</w:t>
      </w:r>
      <w:proofErr w:type="spellEnd"/>
      <w:r w:rsidRPr="0042293D">
        <w:rPr>
          <w:rFonts w:ascii="ArialMT" w:eastAsia="Times New Roman" w:hAnsi="ArialMT" w:cs="Times New Roman"/>
        </w:rPr>
        <w:t xml:space="preserve"> W, and </w:t>
      </w:r>
      <w:proofErr w:type="spellStart"/>
      <w:r w:rsidRPr="0042293D">
        <w:rPr>
          <w:rFonts w:ascii="ArialMT" w:eastAsia="Times New Roman" w:hAnsi="ArialMT" w:cs="Times New Roman"/>
        </w:rPr>
        <w:t>Birbaumer</w:t>
      </w:r>
      <w:proofErr w:type="spellEnd"/>
      <w:r w:rsidRPr="0042293D">
        <w:rPr>
          <w:rFonts w:ascii="ArialMT" w:eastAsia="Times New Roman" w:hAnsi="ArialMT" w:cs="Times New Roman"/>
        </w:rPr>
        <w:t xml:space="preserve"> N. "Electrocortical distinction of vocabulary types" </w:t>
      </w:r>
      <w:proofErr w:type="spellStart"/>
      <w:r w:rsidRPr="0042293D">
        <w:rPr>
          <w:rFonts w:ascii="ArialMT" w:eastAsia="Times New Roman" w:hAnsi="ArialMT" w:cs="Times New Roman"/>
        </w:rPr>
        <w:t>Electroenceph</w:t>
      </w:r>
      <w:proofErr w:type="spellEnd"/>
      <w:r w:rsidRPr="0042293D">
        <w:rPr>
          <w:rFonts w:ascii="ArialMT" w:eastAsia="Times New Roman" w:hAnsi="ArialMT" w:cs="Times New Roman"/>
        </w:rPr>
        <w:t xml:space="preserve"> Clin </w:t>
      </w:r>
      <w:proofErr w:type="spellStart"/>
      <w:r w:rsidRPr="0042293D">
        <w:rPr>
          <w:rFonts w:ascii="ArialMT" w:eastAsia="Times New Roman" w:hAnsi="ArialMT" w:cs="Times New Roman"/>
        </w:rPr>
        <w:t>Neurophysiol</w:t>
      </w:r>
      <w:proofErr w:type="spellEnd"/>
      <w:r w:rsidRPr="0042293D">
        <w:rPr>
          <w:rFonts w:ascii="ArialMT" w:eastAsia="Times New Roman" w:hAnsi="ArialMT" w:cs="Times New Roman"/>
        </w:rPr>
        <w:t xml:space="preserve"> 94: 357-70, 1995. </w:t>
      </w:r>
    </w:p>
    <w:p w14:paraId="0FB5588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103. ↑ Mohr B,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and </w:t>
      </w:r>
      <w:proofErr w:type="spellStart"/>
      <w:r w:rsidRPr="0042293D">
        <w:rPr>
          <w:rFonts w:ascii="ArialMT" w:eastAsia="Times New Roman" w:hAnsi="ArialMT" w:cs="Times New Roman"/>
        </w:rPr>
        <w:t>Zaidel</w:t>
      </w:r>
      <w:proofErr w:type="spellEnd"/>
      <w:r w:rsidRPr="0042293D">
        <w:rPr>
          <w:rFonts w:ascii="ArialMT" w:eastAsia="Times New Roman" w:hAnsi="ArialMT" w:cs="Times New Roman"/>
        </w:rPr>
        <w:t xml:space="preserve"> E. "Lexical Decision After Left, Right, and Bilateral Presentation of Function Words, Content Words, and Non-Words: Evidence </w:t>
      </w:r>
      <w:proofErr w:type="gramStart"/>
      <w:r w:rsidRPr="0042293D">
        <w:rPr>
          <w:rFonts w:ascii="ArialMT" w:eastAsia="Times New Roman" w:hAnsi="ArialMT" w:cs="Times New Roman"/>
        </w:rPr>
        <w:t>For</w:t>
      </w:r>
      <w:proofErr w:type="gramEnd"/>
      <w:r w:rsidRPr="0042293D">
        <w:rPr>
          <w:rFonts w:ascii="ArialMT" w:eastAsia="Times New Roman" w:hAnsi="ArialMT" w:cs="Times New Roman"/>
        </w:rPr>
        <w:t xml:space="preserve"> Interhemispheric Interaction" </w:t>
      </w:r>
      <w:proofErr w:type="spellStart"/>
      <w:r w:rsidRPr="0042293D">
        <w:rPr>
          <w:rFonts w:ascii="ArialMT" w:eastAsia="Times New Roman" w:hAnsi="ArialMT" w:cs="Times New Roman"/>
        </w:rPr>
        <w:t>Neuropsychologia</w:t>
      </w:r>
      <w:proofErr w:type="spellEnd"/>
      <w:r w:rsidRPr="0042293D">
        <w:rPr>
          <w:rFonts w:ascii="ArialMT" w:eastAsia="Times New Roman" w:hAnsi="ArialMT" w:cs="Times New Roman"/>
        </w:rPr>
        <w:t xml:space="preserve"> 32(1): 105-24, 1994. </w:t>
      </w:r>
    </w:p>
    <w:p w14:paraId="3B12E23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104. ↑ </w:t>
      </w:r>
      <w:proofErr w:type="spellStart"/>
      <w:r w:rsidRPr="0042293D">
        <w:rPr>
          <w:rFonts w:ascii="ArialMT" w:eastAsia="Times New Roman" w:hAnsi="ArialMT" w:cs="Times New Roman"/>
        </w:rPr>
        <w:t>Munte</w:t>
      </w:r>
      <w:proofErr w:type="spellEnd"/>
      <w:r w:rsidRPr="0042293D">
        <w:rPr>
          <w:rFonts w:ascii="ArialMT" w:eastAsia="Times New Roman" w:hAnsi="ArialMT" w:cs="Times New Roman"/>
        </w:rPr>
        <w:t xml:space="preserve"> TF, </w:t>
      </w:r>
      <w:proofErr w:type="spellStart"/>
      <w:r w:rsidRPr="0042293D">
        <w:rPr>
          <w:rFonts w:ascii="ArialMT" w:eastAsia="Times New Roman" w:hAnsi="ArialMT" w:cs="Times New Roman"/>
        </w:rPr>
        <w:t>Wieringa</w:t>
      </w:r>
      <w:proofErr w:type="spellEnd"/>
      <w:r w:rsidRPr="0042293D">
        <w:rPr>
          <w:rFonts w:ascii="ArialMT" w:eastAsia="Times New Roman" w:hAnsi="ArialMT" w:cs="Times New Roman"/>
        </w:rPr>
        <w:t xml:space="preserve"> BM, </w:t>
      </w:r>
      <w:proofErr w:type="spellStart"/>
      <w:r w:rsidRPr="0042293D">
        <w:rPr>
          <w:rFonts w:ascii="ArialMT" w:eastAsia="Times New Roman" w:hAnsi="ArialMT" w:cs="Times New Roman"/>
        </w:rPr>
        <w:t>Weyerts</w:t>
      </w:r>
      <w:proofErr w:type="spellEnd"/>
      <w:r w:rsidRPr="0042293D">
        <w:rPr>
          <w:rFonts w:ascii="ArialMT" w:eastAsia="Times New Roman" w:hAnsi="ArialMT" w:cs="Times New Roman"/>
        </w:rPr>
        <w:t xml:space="preserve"> H, </w:t>
      </w:r>
      <w:proofErr w:type="spellStart"/>
      <w:r w:rsidRPr="0042293D">
        <w:rPr>
          <w:rFonts w:ascii="ArialMT" w:eastAsia="Times New Roman" w:hAnsi="ArialMT" w:cs="Times New Roman"/>
        </w:rPr>
        <w:t>Szentkuti</w:t>
      </w:r>
      <w:proofErr w:type="spellEnd"/>
      <w:r w:rsidRPr="0042293D">
        <w:rPr>
          <w:rFonts w:ascii="ArialMT" w:eastAsia="Times New Roman" w:hAnsi="ArialMT" w:cs="Times New Roman"/>
        </w:rPr>
        <w:t xml:space="preserve"> A, Matzke M, and Johannes S. "Differences in brain potentials to open and closed class words: class and frequency effects" </w:t>
      </w:r>
      <w:proofErr w:type="spellStart"/>
      <w:r w:rsidRPr="0042293D">
        <w:rPr>
          <w:rFonts w:ascii="ArialMT" w:eastAsia="Times New Roman" w:hAnsi="ArialMT" w:cs="Times New Roman"/>
        </w:rPr>
        <w:t>Neuropsychologia</w:t>
      </w:r>
      <w:proofErr w:type="spellEnd"/>
      <w:r w:rsidRPr="0042293D">
        <w:rPr>
          <w:rFonts w:ascii="ArialMT" w:eastAsia="Times New Roman" w:hAnsi="ArialMT" w:cs="Times New Roman"/>
        </w:rPr>
        <w:t xml:space="preserve"> 39: 91-102, 2001. </w:t>
      </w:r>
    </w:p>
    <w:p w14:paraId="5E7CBB9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105. ↑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w:t>
      </w:r>
      <w:proofErr w:type="spellStart"/>
      <w:r w:rsidRPr="0042293D">
        <w:rPr>
          <w:rFonts w:ascii="ArialMT" w:eastAsia="Times New Roman" w:hAnsi="ArialMT" w:cs="Times New Roman"/>
        </w:rPr>
        <w:t>Harle</w:t>
      </w:r>
      <w:proofErr w:type="spellEnd"/>
      <w:r w:rsidRPr="0042293D">
        <w:rPr>
          <w:rFonts w:ascii="ArialMT" w:eastAsia="Times New Roman" w:hAnsi="ArialMT" w:cs="Times New Roman"/>
        </w:rPr>
        <w:t xml:space="preserve"> M, and Hummel F. "Walking or Talking? Behavioral and </w:t>
      </w:r>
      <w:proofErr w:type="spellStart"/>
      <w:r w:rsidRPr="0042293D">
        <w:rPr>
          <w:rFonts w:ascii="ArialMT" w:eastAsia="Times New Roman" w:hAnsi="ArialMT" w:cs="Times New Roman"/>
        </w:rPr>
        <w:t>Neruophysiological</w:t>
      </w:r>
      <w:proofErr w:type="spellEnd"/>
      <w:r w:rsidRPr="0042293D">
        <w:rPr>
          <w:rFonts w:ascii="ArialMT" w:eastAsia="Times New Roman" w:hAnsi="ArialMT" w:cs="Times New Roman"/>
        </w:rPr>
        <w:t xml:space="preserve"> Correlates of Action Verb Processing" Brain Lang 78: 143-68, 2001. </w:t>
      </w:r>
    </w:p>
    <w:p w14:paraId="7235230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106. ↑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w:t>
      </w:r>
      <w:proofErr w:type="spellStart"/>
      <w:r w:rsidRPr="0042293D">
        <w:rPr>
          <w:rFonts w:ascii="ArialMT" w:eastAsia="Times New Roman" w:hAnsi="ArialMT" w:cs="Times New Roman"/>
        </w:rPr>
        <w:t>Harle</w:t>
      </w:r>
      <w:proofErr w:type="spellEnd"/>
      <w:r w:rsidRPr="0042293D">
        <w:rPr>
          <w:rFonts w:ascii="ArialMT" w:eastAsia="Times New Roman" w:hAnsi="ArialMT" w:cs="Times New Roman"/>
        </w:rPr>
        <w:t xml:space="preserve"> M, and Hummel F. "Neurophysiological distinction of verb categories" Cog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11(12): 2789-93, 2000. </w:t>
      </w:r>
    </w:p>
    <w:p w14:paraId="7B8DFD4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107. ↑ </w:t>
      </w:r>
      <w:proofErr w:type="spellStart"/>
      <w:r w:rsidRPr="0042293D">
        <w:rPr>
          <w:rFonts w:ascii="ArialMT" w:eastAsia="Times New Roman" w:hAnsi="ArialMT" w:cs="Times New Roman"/>
        </w:rPr>
        <w:t>Kounios</w:t>
      </w:r>
      <w:proofErr w:type="spellEnd"/>
      <w:r w:rsidRPr="0042293D">
        <w:rPr>
          <w:rFonts w:ascii="ArialMT" w:eastAsia="Times New Roman" w:hAnsi="ArialMT" w:cs="Times New Roman"/>
        </w:rPr>
        <w:t xml:space="preserve"> J and Holcomb PJ. "Concreteness Effects in Semantic Processing: ERP Evidence Supporting Dual-Coding Theory" J Exp Psychol 20(4): 804-23, 1994. </w:t>
      </w:r>
    </w:p>
    <w:p w14:paraId="113AE4D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108. ↑ </w:t>
      </w:r>
      <w:proofErr w:type="spellStart"/>
      <w:r w:rsidRPr="0042293D">
        <w:rPr>
          <w:rFonts w:ascii="ArialMT" w:eastAsia="Times New Roman" w:hAnsi="ArialMT" w:cs="Times New Roman"/>
        </w:rPr>
        <w:t>Federmeier</w:t>
      </w:r>
      <w:proofErr w:type="spellEnd"/>
      <w:r w:rsidRPr="0042293D">
        <w:rPr>
          <w:rFonts w:ascii="ArialMT" w:eastAsia="Times New Roman" w:hAnsi="ArialMT" w:cs="Times New Roman"/>
        </w:rPr>
        <w:t xml:space="preserve"> KD, Segal JB, </w:t>
      </w:r>
      <w:proofErr w:type="spellStart"/>
      <w:r w:rsidRPr="0042293D">
        <w:rPr>
          <w:rFonts w:ascii="ArialMT" w:eastAsia="Times New Roman" w:hAnsi="ArialMT" w:cs="Times New Roman"/>
        </w:rPr>
        <w:t>Lombrozo</w:t>
      </w:r>
      <w:proofErr w:type="spellEnd"/>
      <w:r w:rsidRPr="0042293D">
        <w:rPr>
          <w:rFonts w:ascii="ArialMT" w:eastAsia="Times New Roman" w:hAnsi="ArialMT" w:cs="Times New Roman"/>
        </w:rPr>
        <w:t xml:space="preserve"> T, and Kutas M. "Brain responses to nouns, verbs and class-ambiguous words in context" Brain 123(12): 2552-66, 2000. </w:t>
      </w:r>
    </w:p>
    <w:p w14:paraId="1B68CCD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109. ↑ Krause CM, </w:t>
      </w:r>
      <w:proofErr w:type="spellStart"/>
      <w:r w:rsidRPr="0042293D">
        <w:rPr>
          <w:rFonts w:ascii="ArialMT" w:eastAsia="Times New Roman" w:hAnsi="ArialMT" w:cs="Times New Roman"/>
        </w:rPr>
        <w:t>Korpilahti</w:t>
      </w:r>
      <w:proofErr w:type="spellEnd"/>
      <w:r w:rsidRPr="0042293D">
        <w:rPr>
          <w:rFonts w:ascii="ArialMT" w:eastAsia="Times New Roman" w:hAnsi="ArialMT" w:cs="Times New Roman"/>
        </w:rPr>
        <w:t xml:space="preserve"> P, Porn B, </w:t>
      </w:r>
      <w:proofErr w:type="spellStart"/>
      <w:r w:rsidRPr="0042293D">
        <w:rPr>
          <w:rFonts w:ascii="ArialMT" w:eastAsia="Times New Roman" w:hAnsi="ArialMT" w:cs="Times New Roman"/>
        </w:rPr>
        <w:t>Joskim</w:t>
      </w:r>
      <w:proofErr w:type="spellEnd"/>
      <w:r w:rsidRPr="0042293D">
        <w:rPr>
          <w:rFonts w:ascii="ArialMT" w:eastAsia="Times New Roman" w:hAnsi="ArialMT" w:cs="Times New Roman"/>
        </w:rPr>
        <w:t xml:space="preserve"> J, and Lang HA. "Automatic auditory word perception as measured by 40 Hz EEG responses" </w:t>
      </w:r>
      <w:proofErr w:type="spellStart"/>
      <w:r w:rsidRPr="0042293D">
        <w:rPr>
          <w:rFonts w:ascii="ArialMT" w:eastAsia="Times New Roman" w:hAnsi="ArialMT" w:cs="Times New Roman"/>
        </w:rPr>
        <w:t>Encephal</w:t>
      </w:r>
      <w:proofErr w:type="spellEnd"/>
      <w:r w:rsidRPr="0042293D">
        <w:rPr>
          <w:rFonts w:ascii="ArialMT" w:eastAsia="Times New Roman" w:hAnsi="ArialMT" w:cs="Times New Roman"/>
        </w:rPr>
        <w:t xml:space="preserve"> Clin </w:t>
      </w:r>
      <w:proofErr w:type="spellStart"/>
      <w:r w:rsidRPr="0042293D">
        <w:rPr>
          <w:rFonts w:ascii="ArialMT" w:eastAsia="Times New Roman" w:hAnsi="ArialMT" w:cs="Times New Roman"/>
        </w:rPr>
        <w:t>Neurophysiol</w:t>
      </w:r>
      <w:proofErr w:type="spellEnd"/>
      <w:r w:rsidRPr="0042293D">
        <w:rPr>
          <w:rFonts w:ascii="ArialMT" w:eastAsia="Times New Roman" w:hAnsi="ArialMT" w:cs="Times New Roman"/>
        </w:rPr>
        <w:t xml:space="preserve"> 107: 84-7, 1998. </w:t>
      </w:r>
    </w:p>
    <w:p w14:paraId="1E862BD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110. ↑ </w:t>
      </w:r>
      <w:proofErr w:type="spellStart"/>
      <w:r w:rsidRPr="0042293D">
        <w:rPr>
          <w:rFonts w:ascii="ArialMT" w:eastAsia="Times New Roman" w:hAnsi="ArialMT" w:cs="Times New Roman"/>
        </w:rPr>
        <w:t>Diesch</w:t>
      </w:r>
      <w:proofErr w:type="spellEnd"/>
      <w:r w:rsidRPr="0042293D">
        <w:rPr>
          <w:rFonts w:ascii="ArialMT" w:eastAsia="Times New Roman" w:hAnsi="ArialMT" w:cs="Times New Roman"/>
        </w:rPr>
        <w:t xml:space="preserve"> E, Biermann S, and Luce T. "The magnetic mismatch field elicited by words and phonological non-words" </w:t>
      </w:r>
      <w:proofErr w:type="spellStart"/>
      <w:r w:rsidRPr="0042293D">
        <w:rPr>
          <w:rFonts w:ascii="ArialMT" w:eastAsia="Times New Roman" w:hAnsi="ArialMT" w:cs="Times New Roman"/>
        </w:rPr>
        <w:t>Neuroreport</w:t>
      </w:r>
      <w:proofErr w:type="spellEnd"/>
      <w:r w:rsidRPr="0042293D">
        <w:rPr>
          <w:rFonts w:ascii="ArialMT" w:eastAsia="Times New Roman" w:hAnsi="ArialMT" w:cs="Times New Roman"/>
        </w:rPr>
        <w:t xml:space="preserve"> 9(3): 455-60, 1998. </w:t>
      </w:r>
    </w:p>
    <w:p w14:paraId="1C4BCC1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111. ↑ </w:t>
      </w:r>
      <w:proofErr w:type="spellStart"/>
      <w:r w:rsidRPr="0042293D">
        <w:rPr>
          <w:rFonts w:ascii="ArialMT" w:eastAsia="Times New Roman" w:hAnsi="ArialMT" w:cs="Times New Roman"/>
        </w:rPr>
        <w:t>Lutzenberger</w:t>
      </w:r>
      <w:proofErr w:type="spellEnd"/>
      <w:r w:rsidRPr="0042293D">
        <w:rPr>
          <w:rFonts w:ascii="ArialMT" w:eastAsia="Times New Roman" w:hAnsi="ArialMT" w:cs="Times New Roman"/>
        </w:rPr>
        <w:t xml:space="preserve"> W, </w:t>
      </w:r>
      <w:proofErr w:type="spellStart"/>
      <w:r w:rsidRPr="0042293D">
        <w:rPr>
          <w:rFonts w:ascii="ArialMT" w:eastAsia="Times New Roman" w:hAnsi="ArialMT" w:cs="Times New Roman"/>
        </w:rPr>
        <w:t>Pulvermuller</w:t>
      </w:r>
      <w:proofErr w:type="spellEnd"/>
      <w:r w:rsidRPr="0042293D">
        <w:rPr>
          <w:rFonts w:ascii="ArialMT" w:eastAsia="Times New Roman" w:hAnsi="ArialMT" w:cs="Times New Roman"/>
        </w:rPr>
        <w:t xml:space="preserve"> F, and </w:t>
      </w:r>
      <w:proofErr w:type="spellStart"/>
      <w:r w:rsidRPr="0042293D">
        <w:rPr>
          <w:rFonts w:ascii="ArialMT" w:eastAsia="Times New Roman" w:hAnsi="ArialMT" w:cs="Times New Roman"/>
        </w:rPr>
        <w:t>Birbaumer</w:t>
      </w:r>
      <w:proofErr w:type="spellEnd"/>
      <w:r w:rsidRPr="0042293D">
        <w:rPr>
          <w:rFonts w:ascii="ArialMT" w:eastAsia="Times New Roman" w:hAnsi="ArialMT" w:cs="Times New Roman"/>
        </w:rPr>
        <w:t xml:space="preserve"> N. "Words and pseudowords elicit distinct patterns of 30-Hz EEG responses"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Lett 176: 115-18, 1994. </w:t>
      </w:r>
    </w:p>
    <w:p w14:paraId="22E2508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112. ↑ Kiefer M. "Perceptual and semantic sources of category-specific effects: Event-related potentials during picture and word categorization" Mem Cog 29(1): 100-16, 2001. </w:t>
      </w:r>
    </w:p>
    <w:p w14:paraId="5F38E6C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113. ↑ </w:t>
      </w:r>
      <w:proofErr w:type="spellStart"/>
      <w:r w:rsidRPr="0042293D">
        <w:rPr>
          <w:rFonts w:ascii="ArialMT" w:eastAsia="Times New Roman" w:hAnsi="ArialMT" w:cs="Times New Roman"/>
        </w:rPr>
        <w:t>Skrandies</w:t>
      </w:r>
      <w:proofErr w:type="spellEnd"/>
      <w:r w:rsidRPr="0042293D">
        <w:rPr>
          <w:rFonts w:ascii="ArialMT" w:eastAsia="Times New Roman" w:hAnsi="ArialMT" w:cs="Times New Roman"/>
        </w:rPr>
        <w:t xml:space="preserve"> W. "Evoked potential correlates of semantic </w:t>
      </w:r>
      <w:proofErr w:type="spellStart"/>
      <w:r w:rsidRPr="0042293D">
        <w:rPr>
          <w:rFonts w:ascii="ArialMT" w:eastAsia="Times New Roman" w:hAnsi="ArialMT" w:cs="Times New Roman"/>
        </w:rPr>
        <w:t>meaning"A</w:t>
      </w:r>
      <w:proofErr w:type="spellEnd"/>
      <w:r w:rsidRPr="0042293D">
        <w:rPr>
          <w:rFonts w:ascii="ArialMT" w:eastAsia="Times New Roman" w:hAnsi="ArialMT" w:cs="Times New Roman"/>
        </w:rPr>
        <w:t xml:space="preserve"> brain mapping study" Cog Brain Res 6: 175-183, 1998. </w:t>
      </w:r>
    </w:p>
    <w:p w14:paraId="24FAF51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114. ↑ </w:t>
      </w:r>
      <w:proofErr w:type="spellStart"/>
      <w:r w:rsidRPr="0042293D">
        <w:rPr>
          <w:rFonts w:ascii="ArialMT" w:eastAsia="Times New Roman" w:hAnsi="ArialMT" w:cs="Times New Roman"/>
        </w:rPr>
        <w:t>Skrandies</w:t>
      </w:r>
      <w:proofErr w:type="spellEnd"/>
      <w:r w:rsidRPr="0042293D">
        <w:rPr>
          <w:rFonts w:ascii="ArialMT" w:eastAsia="Times New Roman" w:hAnsi="ArialMT" w:cs="Times New Roman"/>
        </w:rPr>
        <w:t xml:space="preserve"> W and Chiu MJ. "Dimensions of affective meaning " behavioral evoked potential correlates in Chinese subjects"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Lett 341: 45-8, 2003. </w:t>
      </w:r>
    </w:p>
    <w:p w14:paraId="4A98D95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115. ↑ Patton RE. Patent #6292688 "Method and apparatus for analyzing neurological response to emotion-inducing stimuli" USPTO granted 9/18/01. </w:t>
      </w:r>
    </w:p>
    <w:p w14:paraId="64D750C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116. ↑ </w:t>
      </w:r>
      <w:proofErr w:type="spellStart"/>
      <w:r w:rsidRPr="0042293D">
        <w:rPr>
          <w:rFonts w:ascii="ArialMT" w:eastAsia="Times New Roman" w:hAnsi="ArialMT" w:cs="Times New Roman"/>
        </w:rPr>
        <w:t>Deeke</w:t>
      </w:r>
      <w:proofErr w:type="spellEnd"/>
      <w:r w:rsidRPr="0042293D">
        <w:rPr>
          <w:rFonts w:ascii="ArialMT" w:eastAsia="Times New Roman" w:hAnsi="ArialMT" w:cs="Times New Roman"/>
        </w:rPr>
        <w:t xml:space="preserve"> L. "</w:t>
      </w:r>
      <w:proofErr w:type="spellStart"/>
      <w:r w:rsidRPr="0042293D">
        <w:rPr>
          <w:rFonts w:ascii="ArialMT" w:eastAsia="Times New Roman" w:hAnsi="ArialMT" w:cs="Times New Roman"/>
        </w:rPr>
        <w:t>Bereitschaftspotential</w:t>
      </w:r>
      <w:proofErr w:type="spellEnd"/>
      <w:r w:rsidRPr="0042293D">
        <w:rPr>
          <w:rFonts w:ascii="ArialMT" w:eastAsia="Times New Roman" w:hAnsi="ArialMT" w:cs="Times New Roman"/>
        </w:rPr>
        <w:t xml:space="preserve"> as an indicatory of movement preparation in supplementary motor area and motor cortex" Ciba Found </w:t>
      </w:r>
      <w:proofErr w:type="spellStart"/>
      <w:r w:rsidRPr="0042293D">
        <w:rPr>
          <w:rFonts w:ascii="ArialMT" w:eastAsia="Times New Roman" w:hAnsi="ArialMT" w:cs="Times New Roman"/>
        </w:rPr>
        <w:t>Symp</w:t>
      </w:r>
      <w:proofErr w:type="spellEnd"/>
      <w:r w:rsidRPr="0042293D">
        <w:rPr>
          <w:rFonts w:ascii="ArialMT" w:eastAsia="Times New Roman" w:hAnsi="ArialMT" w:cs="Times New Roman"/>
        </w:rPr>
        <w:t xml:space="preserve"> 182:132-231, 1987. </w:t>
      </w:r>
    </w:p>
    <w:p w14:paraId="3342982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117. ↑ Chen R. and Hallett M. "The Time Course of Changes in Motor Cortex Excitability Associated with Voluntary Movement" Can J Neurol Sci 26(3): 163-9, 1999. </w:t>
      </w:r>
    </w:p>
    <w:p w14:paraId="1CD4741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118. ↑ </w:t>
      </w:r>
      <w:proofErr w:type="spellStart"/>
      <w:r w:rsidRPr="0042293D">
        <w:rPr>
          <w:rFonts w:ascii="ArialMT" w:eastAsia="Times New Roman" w:hAnsi="ArialMT" w:cs="Times New Roman"/>
        </w:rPr>
        <w:t>Pfurtscheller</w:t>
      </w:r>
      <w:proofErr w:type="spellEnd"/>
      <w:r w:rsidRPr="0042293D">
        <w:rPr>
          <w:rFonts w:ascii="ArialMT" w:eastAsia="Times New Roman" w:hAnsi="ArialMT" w:cs="Times New Roman"/>
        </w:rPr>
        <w:t xml:space="preserve"> G, </w:t>
      </w:r>
      <w:proofErr w:type="spellStart"/>
      <w:r w:rsidRPr="0042293D">
        <w:rPr>
          <w:rFonts w:ascii="ArialMT" w:eastAsia="Times New Roman" w:hAnsi="ArialMT" w:cs="Times New Roman"/>
        </w:rPr>
        <w:t>Kalcher</w:t>
      </w:r>
      <w:proofErr w:type="spellEnd"/>
      <w:r w:rsidRPr="0042293D">
        <w:rPr>
          <w:rFonts w:ascii="ArialMT" w:eastAsia="Times New Roman" w:hAnsi="ArialMT" w:cs="Times New Roman"/>
        </w:rPr>
        <w:t xml:space="preserve"> J, </w:t>
      </w:r>
      <w:proofErr w:type="spellStart"/>
      <w:r w:rsidRPr="0042293D">
        <w:rPr>
          <w:rFonts w:ascii="ArialMT" w:eastAsia="Times New Roman" w:hAnsi="ArialMT" w:cs="Times New Roman"/>
        </w:rPr>
        <w:t>Neuper</w:t>
      </w:r>
      <w:proofErr w:type="spellEnd"/>
      <w:r w:rsidRPr="0042293D">
        <w:rPr>
          <w:rFonts w:ascii="ArialMT" w:eastAsia="Times New Roman" w:hAnsi="ArialMT" w:cs="Times New Roman"/>
        </w:rPr>
        <w:t xml:space="preserve"> CH, </w:t>
      </w:r>
      <w:proofErr w:type="spellStart"/>
      <w:r w:rsidRPr="0042293D">
        <w:rPr>
          <w:rFonts w:ascii="ArialMT" w:eastAsia="Times New Roman" w:hAnsi="ArialMT" w:cs="Times New Roman"/>
        </w:rPr>
        <w:t>Flotzinger</w:t>
      </w:r>
      <w:proofErr w:type="spellEnd"/>
      <w:r w:rsidRPr="0042293D">
        <w:rPr>
          <w:rFonts w:ascii="ArialMT" w:eastAsia="Times New Roman" w:hAnsi="ArialMT" w:cs="Times New Roman"/>
        </w:rPr>
        <w:t xml:space="preserve"> D, and </w:t>
      </w:r>
      <w:proofErr w:type="spellStart"/>
      <w:r w:rsidRPr="0042293D">
        <w:rPr>
          <w:rFonts w:ascii="ArialMT" w:eastAsia="Times New Roman" w:hAnsi="ArialMT" w:cs="Times New Roman"/>
        </w:rPr>
        <w:t>Pregenzer</w:t>
      </w:r>
      <w:proofErr w:type="spellEnd"/>
      <w:r w:rsidRPr="0042293D">
        <w:rPr>
          <w:rFonts w:ascii="ArialMT" w:eastAsia="Times New Roman" w:hAnsi="ArialMT" w:cs="Times New Roman"/>
        </w:rPr>
        <w:t xml:space="preserve"> M. "On-line EEG classification during externally-paced hand movements using a neural network classifier" </w:t>
      </w:r>
      <w:proofErr w:type="spellStart"/>
      <w:r w:rsidRPr="0042293D">
        <w:rPr>
          <w:rFonts w:ascii="ArialMT" w:eastAsia="Times New Roman" w:hAnsi="ArialMT" w:cs="Times New Roman"/>
        </w:rPr>
        <w:t>Electrophysiol</w:t>
      </w:r>
      <w:proofErr w:type="spellEnd"/>
      <w:r w:rsidRPr="0042293D">
        <w:rPr>
          <w:rFonts w:ascii="ArialMT" w:eastAsia="Times New Roman" w:hAnsi="ArialMT" w:cs="Times New Roman"/>
        </w:rPr>
        <w:t xml:space="preserve"> and </w:t>
      </w:r>
      <w:proofErr w:type="spellStart"/>
      <w:r w:rsidRPr="0042293D">
        <w:rPr>
          <w:rFonts w:ascii="ArialMT" w:eastAsia="Times New Roman" w:hAnsi="ArialMT" w:cs="Times New Roman"/>
        </w:rPr>
        <w:t>Neurophysiol</w:t>
      </w:r>
      <w:proofErr w:type="spellEnd"/>
      <w:r w:rsidRPr="0042293D">
        <w:rPr>
          <w:rFonts w:ascii="ArialMT" w:eastAsia="Times New Roman" w:hAnsi="ArialMT" w:cs="Times New Roman"/>
        </w:rPr>
        <w:t xml:space="preserve"> 99: 416-25, 1996. </w:t>
      </w:r>
    </w:p>
    <w:p w14:paraId="1D76D20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119. ↑ Birch GE. "Initial On-Line Evaluations of the LF-ASD Brain-Computer Interface </w:t>
      </w:r>
      <w:proofErr w:type="gramStart"/>
      <w:r w:rsidRPr="0042293D">
        <w:rPr>
          <w:rFonts w:ascii="ArialMT" w:eastAsia="Times New Roman" w:hAnsi="ArialMT" w:cs="Times New Roman"/>
        </w:rPr>
        <w:t>With</w:t>
      </w:r>
      <w:proofErr w:type="gramEnd"/>
      <w:r w:rsidRPr="0042293D">
        <w:rPr>
          <w:rFonts w:ascii="ArialMT" w:eastAsia="Times New Roman" w:hAnsi="ArialMT" w:cs="Times New Roman"/>
        </w:rPr>
        <w:t xml:space="preserve"> Able Bodied and Spinal-Cord Subjects Using Imagined Voluntary Motor Potentials" IEEE Trans Neural Syst </w:t>
      </w:r>
      <w:proofErr w:type="spellStart"/>
      <w:r w:rsidRPr="0042293D">
        <w:rPr>
          <w:rFonts w:ascii="ArialMT" w:eastAsia="Times New Roman" w:hAnsi="ArialMT" w:cs="Times New Roman"/>
        </w:rPr>
        <w:t>Rehabil</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Eng</w:t>
      </w:r>
      <w:proofErr w:type="spellEnd"/>
      <w:r w:rsidRPr="0042293D">
        <w:rPr>
          <w:rFonts w:ascii="ArialMT" w:eastAsia="Times New Roman" w:hAnsi="ArialMT" w:cs="Times New Roman"/>
        </w:rPr>
        <w:t xml:space="preserve"> 10(4): 219-24, 2002. </w:t>
      </w:r>
    </w:p>
    <w:p w14:paraId="726516E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44 of 49 05/17/2009 </w:t>
      </w:r>
    </w:p>
    <w:p w14:paraId="2B2DC35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120. ↑ </w:t>
      </w:r>
      <w:proofErr w:type="spellStart"/>
      <w:r w:rsidRPr="0042293D">
        <w:rPr>
          <w:rFonts w:ascii="ArialMT" w:eastAsia="Times New Roman" w:hAnsi="ArialMT" w:cs="Times New Roman"/>
        </w:rPr>
        <w:t>Guger</w:t>
      </w:r>
      <w:proofErr w:type="spellEnd"/>
      <w:r w:rsidRPr="0042293D">
        <w:rPr>
          <w:rFonts w:ascii="ArialMT" w:eastAsia="Times New Roman" w:hAnsi="ArialMT" w:cs="Times New Roman"/>
        </w:rPr>
        <w:t xml:space="preserve"> C, </w:t>
      </w:r>
      <w:proofErr w:type="spellStart"/>
      <w:r w:rsidRPr="0042293D">
        <w:rPr>
          <w:rFonts w:ascii="ArialMT" w:eastAsia="Times New Roman" w:hAnsi="ArialMT" w:cs="Times New Roman"/>
        </w:rPr>
        <w:t>Harkam</w:t>
      </w:r>
      <w:proofErr w:type="spellEnd"/>
      <w:r w:rsidRPr="0042293D">
        <w:rPr>
          <w:rFonts w:ascii="ArialMT" w:eastAsia="Times New Roman" w:hAnsi="ArialMT" w:cs="Times New Roman"/>
        </w:rPr>
        <w:t xml:space="preserve"> W, </w:t>
      </w:r>
      <w:proofErr w:type="spellStart"/>
      <w:r w:rsidRPr="0042293D">
        <w:rPr>
          <w:rFonts w:ascii="ArialMT" w:eastAsia="Times New Roman" w:hAnsi="ArialMT" w:cs="Times New Roman"/>
        </w:rPr>
        <w:t>Hertnacs</w:t>
      </w:r>
      <w:proofErr w:type="spellEnd"/>
      <w:r w:rsidRPr="0042293D">
        <w:rPr>
          <w:rFonts w:ascii="ArialMT" w:eastAsia="Times New Roman" w:hAnsi="ArialMT" w:cs="Times New Roman"/>
        </w:rPr>
        <w:t xml:space="preserve"> C, and </w:t>
      </w:r>
      <w:proofErr w:type="spellStart"/>
      <w:r w:rsidRPr="0042293D">
        <w:rPr>
          <w:rFonts w:ascii="ArialMT" w:eastAsia="Times New Roman" w:hAnsi="ArialMT" w:cs="Times New Roman"/>
        </w:rPr>
        <w:t>Pfurtscheller</w:t>
      </w:r>
      <w:proofErr w:type="spellEnd"/>
      <w:r w:rsidRPr="0042293D">
        <w:rPr>
          <w:rFonts w:ascii="ArialMT" w:eastAsia="Times New Roman" w:hAnsi="ArialMT" w:cs="Times New Roman"/>
        </w:rPr>
        <w:t xml:space="preserve"> G. "Prosthetic Control by an EEG- based Brain-Computer Interface (BCI)" In: </w:t>
      </w:r>
      <w:proofErr w:type="spellStart"/>
      <w:r w:rsidRPr="0042293D">
        <w:rPr>
          <w:rFonts w:ascii="ArialMT" w:eastAsia="Times New Roman" w:hAnsi="ArialMT" w:cs="Times New Roman"/>
        </w:rPr>
        <w:t>B"hler</w:t>
      </w:r>
      <w:proofErr w:type="spellEnd"/>
      <w:r w:rsidRPr="0042293D">
        <w:rPr>
          <w:rFonts w:ascii="ArialMT" w:eastAsia="Times New Roman" w:hAnsi="ArialMT" w:cs="Times New Roman"/>
        </w:rPr>
        <w:t xml:space="preserve"> C and Knops H (eds.) Assistive Technology on the Threshold of the new Millennium, </w:t>
      </w:r>
      <w:proofErr w:type="gramStart"/>
      <w:r w:rsidRPr="0042293D">
        <w:rPr>
          <w:rFonts w:ascii="ArialMT" w:eastAsia="Times New Roman" w:hAnsi="ArialMT" w:cs="Times New Roman"/>
        </w:rPr>
        <w:t>2003 :at</w:t>
      </w:r>
      <w:proofErr w:type="gramEnd"/>
      <w:r w:rsidRPr="0042293D">
        <w:rPr>
          <w:rFonts w:ascii="ArialMT" w:eastAsia="Times New Roman" w:hAnsi="ArialMT" w:cs="Times New Roman"/>
        </w:rPr>
        <w:t xml:space="preserve"> http://www.gtec.at/research/Publications/aaate.pdf </w:t>
      </w:r>
    </w:p>
    <w:p w14:paraId="15ABA57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121. ↑ 121.0 121.1 Millan JR. "Adaptive Brain Interfaces" Communications of the ACM 46(3): 74-80, 2003. Abstract at http://www.idiap.ch/publications/millan-2003-comm-acm.bib.abs.html </w:t>
      </w:r>
    </w:p>
    <w:p w14:paraId="74F79D4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122. ↑ 122.0 122.1 Millan JR and </w:t>
      </w:r>
      <w:proofErr w:type="spellStart"/>
      <w:r w:rsidRPr="0042293D">
        <w:rPr>
          <w:rFonts w:ascii="ArialMT" w:eastAsia="Times New Roman" w:hAnsi="ArialMT" w:cs="Times New Roman"/>
        </w:rPr>
        <w:t>Mourifio</w:t>
      </w:r>
      <w:proofErr w:type="spellEnd"/>
      <w:r w:rsidRPr="0042293D">
        <w:rPr>
          <w:rFonts w:ascii="ArialMT" w:eastAsia="Times New Roman" w:hAnsi="ArialMT" w:cs="Times New Roman"/>
        </w:rPr>
        <w:t xml:space="preserve"> J. "Asynchronous BCI and Local Neural Classifiers: An Overview of the Adaptive Brain Interface Project" IEEE Transactions on Neural Systems and Rehabilitation Engineering (Brain-Computer Interface Technology) 11(2): 159-61, 2003. Article also at ftp://ftp.idiap.ch/pub/reports/2003/millan_2003_nsre.pdf </w:t>
      </w:r>
    </w:p>
    <w:p w14:paraId="5A5A48F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123. ↑ 123.0 123.1 Millan JR, </w:t>
      </w:r>
      <w:proofErr w:type="spellStart"/>
      <w:r w:rsidRPr="0042293D">
        <w:rPr>
          <w:rFonts w:ascii="ArialMT" w:eastAsia="Times New Roman" w:hAnsi="ArialMT" w:cs="Times New Roman"/>
        </w:rPr>
        <w:t>Renkens</w:t>
      </w:r>
      <w:proofErr w:type="spellEnd"/>
      <w:r w:rsidRPr="0042293D">
        <w:rPr>
          <w:rFonts w:ascii="ArialMT" w:eastAsia="Times New Roman" w:hAnsi="ArialMT" w:cs="Times New Roman"/>
        </w:rPr>
        <w:t xml:space="preserve"> F, </w:t>
      </w:r>
      <w:proofErr w:type="spellStart"/>
      <w:r w:rsidRPr="0042293D">
        <w:rPr>
          <w:rFonts w:ascii="ArialMT" w:eastAsia="Times New Roman" w:hAnsi="ArialMT" w:cs="Times New Roman"/>
        </w:rPr>
        <w:t>Mourifio</w:t>
      </w:r>
      <w:proofErr w:type="spellEnd"/>
      <w:r w:rsidRPr="0042293D">
        <w:rPr>
          <w:rFonts w:ascii="ArialMT" w:eastAsia="Times New Roman" w:hAnsi="ArialMT" w:cs="Times New Roman"/>
        </w:rPr>
        <w:t xml:space="preserve"> J, and Gerstner W. "Non-Invasive Brain- Actuated Control of a Mobile Robot" Proceedings of the 18th Joint International Conference on Artificial Intelligence Aug 9-15, in press, 2003. Article also at ftp://ftp.idiap.ch/pub/reports/2003/millan_2003_ijcai.pdf </w:t>
      </w:r>
    </w:p>
    <w:p w14:paraId="54AF372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124. ↑ </w:t>
      </w:r>
      <w:proofErr w:type="spellStart"/>
      <w:r w:rsidRPr="0042293D">
        <w:rPr>
          <w:rFonts w:ascii="ArialMT" w:eastAsia="Times New Roman" w:hAnsi="ArialMT" w:cs="Times New Roman"/>
        </w:rPr>
        <w:t>Carmens</w:t>
      </w:r>
      <w:proofErr w:type="spellEnd"/>
      <w:r w:rsidRPr="0042293D">
        <w:rPr>
          <w:rFonts w:ascii="ArialMT" w:eastAsia="Times New Roman" w:hAnsi="ArialMT" w:cs="Times New Roman"/>
        </w:rPr>
        <w:t xml:space="preserve"> JM, Lebedev MA, Crist RE, </w:t>
      </w:r>
      <w:proofErr w:type="spellStart"/>
      <w:r w:rsidRPr="0042293D">
        <w:rPr>
          <w:rFonts w:ascii="ArialMT" w:eastAsia="Times New Roman" w:hAnsi="ArialMT" w:cs="Times New Roman"/>
        </w:rPr>
        <w:t>O"Doherty</w:t>
      </w:r>
      <w:proofErr w:type="spellEnd"/>
      <w:r w:rsidRPr="0042293D">
        <w:rPr>
          <w:rFonts w:ascii="ArialMT" w:eastAsia="Times New Roman" w:hAnsi="ArialMT" w:cs="Times New Roman"/>
        </w:rPr>
        <w:t xml:space="preserve"> JE, Santucci DM, Dimitrov DF, Patil PG, Henriques CS, and Nicolelis MAL. "Learning to Control a Brain-Machine Interface for Reaching and Grasping by Primates" Public Library of Science, Biology Oct 1(1). 2003 at http://www.plosbiology.org/archive/1545-7885/1/2/pdf/10.1371_journal.pbio.0000042-L.pdf </w:t>
      </w:r>
    </w:p>
    <w:p w14:paraId="60E2B45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125. ↑ Farwell LA and </w:t>
      </w:r>
      <w:proofErr w:type="spellStart"/>
      <w:r w:rsidRPr="0042293D">
        <w:rPr>
          <w:rFonts w:ascii="ArialMT" w:eastAsia="Times New Roman" w:hAnsi="ArialMT" w:cs="Times New Roman"/>
        </w:rPr>
        <w:t>Donchin</w:t>
      </w:r>
      <w:proofErr w:type="spellEnd"/>
      <w:r w:rsidRPr="0042293D">
        <w:rPr>
          <w:rFonts w:ascii="ArialMT" w:eastAsia="Times New Roman" w:hAnsi="ArialMT" w:cs="Times New Roman"/>
        </w:rPr>
        <w:t xml:space="preserve"> E. "The Truth Will Out: Interrogative Polygraphy ("Lie Detection") With Event-Related Brain Potentials" Psychophysiology 28(5): 531-47, 1991. </w:t>
      </w:r>
    </w:p>
    <w:p w14:paraId="742C84A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126. ↑ Johnson MM and Rosenfeld JP. "Oddball-evoked P300-based method of deception detection in the laboratory II. Utilization of non-selective activation of relevant knowledge" Int J </w:t>
      </w:r>
      <w:proofErr w:type="spellStart"/>
      <w:r w:rsidRPr="0042293D">
        <w:rPr>
          <w:rFonts w:ascii="ArialMT" w:eastAsia="Times New Roman" w:hAnsi="ArialMT" w:cs="Times New Roman"/>
        </w:rPr>
        <w:t>Psychophysiol</w:t>
      </w:r>
      <w:proofErr w:type="spellEnd"/>
      <w:r w:rsidRPr="0042293D">
        <w:rPr>
          <w:rFonts w:ascii="ArialMT" w:eastAsia="Times New Roman" w:hAnsi="ArialMT" w:cs="Times New Roman"/>
        </w:rPr>
        <w:t xml:space="preserve"> 12: 289-306, 1992. </w:t>
      </w:r>
    </w:p>
    <w:p w14:paraId="6AE9025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127. ↑ Rosenfeld JP, </w:t>
      </w:r>
      <w:proofErr w:type="spellStart"/>
      <w:r w:rsidRPr="0042293D">
        <w:rPr>
          <w:rFonts w:ascii="ArialMT" w:eastAsia="Times New Roman" w:hAnsi="ArialMT" w:cs="Times New Roman"/>
        </w:rPr>
        <w:t>Ellwanger</w:t>
      </w:r>
      <w:proofErr w:type="spellEnd"/>
      <w:r w:rsidRPr="0042293D">
        <w:rPr>
          <w:rFonts w:ascii="ArialMT" w:eastAsia="Times New Roman" w:hAnsi="ArialMT" w:cs="Times New Roman"/>
        </w:rPr>
        <w:t xml:space="preserve"> J, and Sweet J. "Detecting simulated amnesia with event- related brain potentials" Int J </w:t>
      </w:r>
      <w:proofErr w:type="spellStart"/>
      <w:r w:rsidRPr="0042293D">
        <w:rPr>
          <w:rFonts w:ascii="ArialMT" w:eastAsia="Times New Roman" w:hAnsi="ArialMT" w:cs="Times New Roman"/>
        </w:rPr>
        <w:t>Psychophysiol</w:t>
      </w:r>
      <w:proofErr w:type="spellEnd"/>
      <w:r w:rsidRPr="0042293D">
        <w:rPr>
          <w:rFonts w:ascii="ArialMT" w:eastAsia="Times New Roman" w:hAnsi="ArialMT" w:cs="Times New Roman"/>
        </w:rPr>
        <w:t xml:space="preserve"> 19: 1-11, 1995. </w:t>
      </w:r>
    </w:p>
    <w:p w14:paraId="080B5BD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128. ↑ Allen JJB and </w:t>
      </w:r>
      <w:proofErr w:type="spellStart"/>
      <w:r w:rsidRPr="0042293D">
        <w:rPr>
          <w:rFonts w:ascii="ArialMT" w:eastAsia="Times New Roman" w:hAnsi="ArialMT" w:cs="Times New Roman"/>
        </w:rPr>
        <w:t>Iacono</w:t>
      </w:r>
      <w:proofErr w:type="spellEnd"/>
      <w:r w:rsidRPr="0042293D">
        <w:rPr>
          <w:rFonts w:ascii="ArialMT" w:eastAsia="Times New Roman" w:hAnsi="ArialMT" w:cs="Times New Roman"/>
        </w:rPr>
        <w:t xml:space="preserve"> WG. "A Comparison of methods for the analysis of event-related potentials in deception detection" Psychophysiology 34: 234-40, 1997. </w:t>
      </w:r>
    </w:p>
    <w:p w14:paraId="36CDE17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129. ↑ Lorenz J, Kunze K, and </w:t>
      </w:r>
      <w:proofErr w:type="spellStart"/>
      <w:r w:rsidRPr="0042293D">
        <w:rPr>
          <w:rFonts w:ascii="ArialMT" w:eastAsia="Times New Roman" w:hAnsi="ArialMT" w:cs="Times New Roman"/>
        </w:rPr>
        <w:t>Bromm</w:t>
      </w:r>
      <w:proofErr w:type="spellEnd"/>
      <w:r w:rsidRPr="0042293D">
        <w:rPr>
          <w:rFonts w:ascii="ArialMT" w:eastAsia="Times New Roman" w:hAnsi="ArialMT" w:cs="Times New Roman"/>
        </w:rPr>
        <w:t xml:space="preserve"> B. "Differentiation of conversive sensory loss and malingering by P300 in a modified oddball task" </w:t>
      </w:r>
      <w:proofErr w:type="spellStart"/>
      <w:r w:rsidRPr="0042293D">
        <w:rPr>
          <w:rFonts w:ascii="ArialMT" w:eastAsia="Times New Roman" w:hAnsi="ArialMT" w:cs="Times New Roman"/>
        </w:rPr>
        <w:t>Neuroreport</w:t>
      </w:r>
      <w:proofErr w:type="spellEnd"/>
      <w:r w:rsidRPr="0042293D">
        <w:rPr>
          <w:rFonts w:ascii="ArialMT" w:eastAsia="Times New Roman" w:hAnsi="ArialMT" w:cs="Times New Roman"/>
        </w:rPr>
        <w:t xml:space="preserve"> 9: 187-91, 1998. </w:t>
      </w:r>
    </w:p>
    <w:p w14:paraId="134EDD0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130. ↑ Tardif HP, Barry RJ, and Johnstone SJ. " Event-related potentials reveal processing differences in honest vs. malingered memory performance" Int J </w:t>
      </w:r>
      <w:proofErr w:type="spellStart"/>
      <w:r w:rsidRPr="0042293D">
        <w:rPr>
          <w:rFonts w:ascii="ArialMT" w:eastAsia="Times New Roman" w:hAnsi="ArialMT" w:cs="Times New Roman"/>
        </w:rPr>
        <w:t>Psychophysiol</w:t>
      </w:r>
      <w:proofErr w:type="spellEnd"/>
      <w:r w:rsidRPr="0042293D">
        <w:rPr>
          <w:rFonts w:ascii="ArialMT" w:eastAsia="Times New Roman" w:hAnsi="ArialMT" w:cs="Times New Roman"/>
        </w:rPr>
        <w:t xml:space="preserve"> 46: 147-58, 2002. </w:t>
      </w:r>
    </w:p>
    <w:p w14:paraId="5382571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131. ↑ Brain Fingerprinting Laboratories, Inc., 108 West Palm Drive, Fairfield, IA 52556 at http://www.brainwavescience.com/ </w:t>
      </w:r>
    </w:p>
    <w:p w14:paraId="4A540FB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132. ↑ Farwell LA and Smith SS. "Using Brain MERMER Testing to Detect Knowledge Despite Efforts to Conceal" J Forensic Sci 46(1): 135-46, 2001. </w:t>
      </w:r>
    </w:p>
    <w:p w14:paraId="15EC54E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133. ↑ Farwell LA. "Two new twists on the truth detector: brain-wave detection of occupational information" Psychophysiology 29(4A): S3, 1992. </w:t>
      </w:r>
    </w:p>
    <w:p w14:paraId="2680C3F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134. ↑ Farwell LA. Patent #5363858 "Method and apparatus for multifaceted electroencephalographic response analysis" USPTO granted 11/15/94. </w:t>
      </w:r>
    </w:p>
    <w:p w14:paraId="34EB4D4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135. ↑ Farwell LA and Conte FL. Patent #5406956 "Method and apparatus for truth detection" USPTO granted 4/18/95. </w:t>
      </w:r>
    </w:p>
    <w:p w14:paraId="42004F2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136. ↑ Farwell LA and Conte FL. Patent #5467777 "Method for electroencephalographic information detection" USPTO granted 11/21/95. </w:t>
      </w:r>
    </w:p>
    <w:p w14:paraId="20E91AA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137. ↑ Referred to, but unavailable, however are a CIA Office of Technology Assessment report, a security industry publication, and a doctoral dissertation. </w:t>
      </w:r>
    </w:p>
    <w:p w14:paraId="29B14FB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138. ↑ Joseph JE. "Functional Neuroimaging studies of category specificity in object recognition: A critical review and meta-analysis" Cog Affect </w:t>
      </w:r>
      <w:proofErr w:type="spellStart"/>
      <w:r w:rsidRPr="0042293D">
        <w:rPr>
          <w:rFonts w:ascii="ArialMT" w:eastAsia="Times New Roman" w:hAnsi="ArialMT" w:cs="Times New Roman"/>
        </w:rPr>
        <w:t>Behav</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Neurosci</w:t>
      </w:r>
      <w:proofErr w:type="spellEnd"/>
      <w:r w:rsidRPr="0042293D">
        <w:rPr>
          <w:rFonts w:ascii="ArialMT" w:eastAsia="Times New Roman" w:hAnsi="ArialMT" w:cs="Times New Roman"/>
        </w:rPr>
        <w:t xml:space="preserve"> 1(2): 119-36, 2001. </w:t>
      </w:r>
    </w:p>
    <w:p w14:paraId="124B01E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45 of 49 05/17/2009 </w:t>
      </w:r>
    </w:p>
    <w:p w14:paraId="6294FB7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139. ↑ Mitchell TM, Hutchinson R, Just MA, Niculescu RS, </w:t>
      </w:r>
      <w:proofErr w:type="spellStart"/>
      <w:r w:rsidRPr="0042293D">
        <w:rPr>
          <w:rFonts w:ascii="ArialMT" w:eastAsia="Times New Roman" w:hAnsi="ArialMT" w:cs="Times New Roman"/>
        </w:rPr>
        <w:t>Percira</w:t>
      </w:r>
      <w:proofErr w:type="spellEnd"/>
      <w:r w:rsidRPr="0042293D">
        <w:rPr>
          <w:rFonts w:ascii="ArialMT" w:eastAsia="Times New Roman" w:hAnsi="ArialMT" w:cs="Times New Roman"/>
        </w:rPr>
        <w:t xml:space="preserve"> F, and Wang X. "Classifying Instantaneous Cognitive States from fMRI Data" Am Med Informatics Assoc </w:t>
      </w:r>
      <w:proofErr w:type="gramStart"/>
      <w:r w:rsidRPr="0042293D">
        <w:rPr>
          <w:rFonts w:ascii="ArialMT" w:eastAsia="Times New Roman" w:hAnsi="ArialMT" w:cs="Times New Roman"/>
        </w:rPr>
        <w:t>November,</w:t>
      </w:r>
      <w:proofErr w:type="gramEnd"/>
      <w:r w:rsidRPr="0042293D">
        <w:rPr>
          <w:rFonts w:ascii="ArialMT" w:eastAsia="Times New Roman" w:hAnsi="ArialMT" w:cs="Times New Roman"/>
        </w:rPr>
        <w:t xml:space="preserve"> 2003.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http://www-2.cs.cmu.edu/~tom/amia2003-final.pdf </w:t>
      </w:r>
    </w:p>
    <w:p w14:paraId="0881054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140. ↑ Spence SA, Farrow TF, Herford AE, Wilkinson ID, Zheng Y, and Woodruff PW. "Behavioral and functional anatomical correlates of deception" </w:t>
      </w:r>
      <w:proofErr w:type="spellStart"/>
      <w:r w:rsidRPr="0042293D">
        <w:rPr>
          <w:rFonts w:ascii="ArialMT" w:eastAsia="Times New Roman" w:hAnsi="ArialMT" w:cs="Times New Roman"/>
        </w:rPr>
        <w:t>Neuroreport</w:t>
      </w:r>
      <w:proofErr w:type="spellEnd"/>
      <w:r w:rsidRPr="0042293D">
        <w:rPr>
          <w:rFonts w:ascii="ArialMT" w:eastAsia="Times New Roman" w:hAnsi="ArialMT" w:cs="Times New Roman"/>
        </w:rPr>
        <w:t xml:space="preserve"> 12(13): 2849-53, 2001. </w:t>
      </w:r>
    </w:p>
    <w:p w14:paraId="58B4ACA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141. ↑ Lee TM, Liu HL, Tan LH, Chan CC, Mahankali S, Feng CM, Hou J, Fox PT, and Gao JH. "Lie detection by functional magnetic resonance </w:t>
      </w:r>
      <w:proofErr w:type="spellStart"/>
      <w:r w:rsidRPr="0042293D">
        <w:rPr>
          <w:rFonts w:ascii="ArialMT" w:eastAsia="Times New Roman" w:hAnsi="ArialMT" w:cs="Times New Roman"/>
        </w:rPr>
        <w:t>imgaging</w:t>
      </w:r>
      <w:proofErr w:type="spellEnd"/>
      <w:r w:rsidRPr="0042293D">
        <w:rPr>
          <w:rFonts w:ascii="ArialMT" w:eastAsia="Times New Roman" w:hAnsi="ArialMT" w:cs="Times New Roman"/>
        </w:rPr>
        <w:t xml:space="preserve">" Hum Brain Mapp 15(3): 157-64, 2002. </w:t>
      </w:r>
    </w:p>
    <w:p w14:paraId="2650EC3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142. ↑ </w:t>
      </w:r>
      <w:proofErr w:type="spellStart"/>
      <w:r w:rsidRPr="0042293D">
        <w:rPr>
          <w:rFonts w:ascii="ArialMT" w:eastAsia="Times New Roman" w:hAnsi="ArialMT" w:cs="Times New Roman"/>
        </w:rPr>
        <w:t>Langleben</w:t>
      </w:r>
      <w:proofErr w:type="spellEnd"/>
      <w:r w:rsidRPr="0042293D">
        <w:rPr>
          <w:rFonts w:ascii="ArialMT" w:eastAsia="Times New Roman" w:hAnsi="ArialMT" w:cs="Times New Roman"/>
        </w:rPr>
        <w:t xml:space="preserve"> DD, </w:t>
      </w:r>
      <w:proofErr w:type="spellStart"/>
      <w:r w:rsidRPr="0042293D">
        <w:rPr>
          <w:rFonts w:ascii="ArialMT" w:eastAsia="Times New Roman" w:hAnsi="ArialMT" w:cs="Times New Roman"/>
        </w:rPr>
        <w:t>Schrneder</w:t>
      </w:r>
      <w:proofErr w:type="spellEnd"/>
      <w:r w:rsidRPr="0042293D">
        <w:rPr>
          <w:rFonts w:ascii="ArialMT" w:eastAsia="Times New Roman" w:hAnsi="ArialMT" w:cs="Times New Roman"/>
        </w:rPr>
        <w:t xml:space="preserve"> L, </w:t>
      </w:r>
      <w:proofErr w:type="spellStart"/>
      <w:r w:rsidRPr="0042293D">
        <w:rPr>
          <w:rFonts w:ascii="ArialMT" w:eastAsia="Times New Roman" w:hAnsi="ArialMT" w:cs="Times New Roman"/>
        </w:rPr>
        <w:t>Maldjian</w:t>
      </w:r>
      <w:proofErr w:type="spellEnd"/>
      <w:r w:rsidRPr="0042293D">
        <w:rPr>
          <w:rFonts w:ascii="ArialMT" w:eastAsia="Times New Roman" w:hAnsi="ArialMT" w:cs="Times New Roman"/>
        </w:rPr>
        <w:t xml:space="preserve"> JA, Gur RC, McDonald S, Ragland JD, </w:t>
      </w:r>
      <w:proofErr w:type="spellStart"/>
      <w:r w:rsidRPr="0042293D">
        <w:rPr>
          <w:rFonts w:ascii="ArialMT" w:eastAsia="Times New Roman" w:hAnsi="ArialMT" w:cs="Times New Roman"/>
        </w:rPr>
        <w:t>O"Brien</w:t>
      </w:r>
      <w:proofErr w:type="spellEnd"/>
      <w:r w:rsidRPr="0042293D">
        <w:rPr>
          <w:rFonts w:ascii="ArialMT" w:eastAsia="Times New Roman" w:hAnsi="ArialMT" w:cs="Times New Roman"/>
        </w:rPr>
        <w:t xml:space="preserve"> CP, and Childress AR. "Brain activity during simulated deception: an event-related functional magnetic resonance study" Neuroimage 15(3): 727-32, 2002. </w:t>
      </w:r>
    </w:p>
    <w:p w14:paraId="098300D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143. ↑ </w:t>
      </w:r>
      <w:proofErr w:type="spellStart"/>
      <w:r w:rsidRPr="0042293D">
        <w:rPr>
          <w:rFonts w:ascii="ArialMT" w:eastAsia="Times New Roman" w:hAnsi="ArialMT" w:cs="Times New Roman"/>
        </w:rPr>
        <w:t>Ganis</w:t>
      </w:r>
      <w:proofErr w:type="spellEnd"/>
      <w:r w:rsidRPr="0042293D">
        <w:rPr>
          <w:rFonts w:ascii="ArialMT" w:eastAsia="Times New Roman" w:hAnsi="ArialMT" w:cs="Times New Roman"/>
        </w:rPr>
        <w:t xml:space="preserve"> G, </w:t>
      </w:r>
      <w:proofErr w:type="spellStart"/>
      <w:r w:rsidRPr="0042293D">
        <w:rPr>
          <w:rFonts w:ascii="ArialMT" w:eastAsia="Times New Roman" w:hAnsi="ArialMT" w:cs="Times New Roman"/>
        </w:rPr>
        <w:t>Kosslyn</w:t>
      </w:r>
      <w:proofErr w:type="spellEnd"/>
      <w:r w:rsidRPr="0042293D">
        <w:rPr>
          <w:rFonts w:ascii="ArialMT" w:eastAsia="Times New Roman" w:hAnsi="ArialMT" w:cs="Times New Roman"/>
        </w:rPr>
        <w:t xml:space="preserve"> SM, </w:t>
      </w:r>
      <w:proofErr w:type="spellStart"/>
      <w:r w:rsidRPr="0042293D">
        <w:rPr>
          <w:rFonts w:ascii="ArialMT" w:eastAsia="Times New Roman" w:hAnsi="ArialMT" w:cs="Times New Roman"/>
        </w:rPr>
        <w:t>Stose</w:t>
      </w:r>
      <w:proofErr w:type="spellEnd"/>
      <w:r w:rsidRPr="0042293D">
        <w:rPr>
          <w:rFonts w:ascii="ArialMT" w:eastAsia="Times New Roman" w:hAnsi="ArialMT" w:cs="Times New Roman"/>
        </w:rPr>
        <w:t xml:space="preserve"> S, Thompson WL, and </w:t>
      </w:r>
      <w:proofErr w:type="spellStart"/>
      <w:r w:rsidRPr="0042293D">
        <w:rPr>
          <w:rFonts w:ascii="ArialMT" w:eastAsia="Times New Roman" w:hAnsi="ArialMT" w:cs="Times New Roman"/>
        </w:rPr>
        <w:t>Yurgelun</w:t>
      </w:r>
      <w:proofErr w:type="spellEnd"/>
      <w:r w:rsidRPr="0042293D">
        <w:rPr>
          <w:rFonts w:ascii="ArialMT" w:eastAsia="Times New Roman" w:hAnsi="ArialMT" w:cs="Times New Roman"/>
        </w:rPr>
        <w:t xml:space="preserve">-Todd DA. "Neural correlates of different types of deception: an fMRI investigation" </w:t>
      </w:r>
      <w:proofErr w:type="spellStart"/>
      <w:r w:rsidRPr="0042293D">
        <w:rPr>
          <w:rFonts w:ascii="ArialMT" w:eastAsia="Times New Roman" w:hAnsi="ArialMT" w:cs="Times New Roman"/>
        </w:rPr>
        <w:t>Cereb</w:t>
      </w:r>
      <w:proofErr w:type="spellEnd"/>
      <w:r w:rsidRPr="0042293D">
        <w:rPr>
          <w:rFonts w:ascii="ArialMT" w:eastAsia="Times New Roman" w:hAnsi="ArialMT" w:cs="Times New Roman"/>
        </w:rPr>
        <w:t xml:space="preserve"> Cortex 13(8): 830-6, 2003. </w:t>
      </w:r>
    </w:p>
    <w:p w14:paraId="01C4833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144. ↑ Bartels A and Zeki S. "The neural basis of romantic love" </w:t>
      </w:r>
      <w:proofErr w:type="spellStart"/>
      <w:r w:rsidRPr="0042293D">
        <w:rPr>
          <w:rFonts w:ascii="ArialMT" w:eastAsia="Times New Roman" w:hAnsi="ArialMT" w:cs="Times New Roman"/>
        </w:rPr>
        <w:t>Neuroreport</w:t>
      </w:r>
      <w:proofErr w:type="spellEnd"/>
      <w:r w:rsidRPr="0042293D">
        <w:rPr>
          <w:rFonts w:ascii="ArialMT" w:eastAsia="Times New Roman" w:hAnsi="ArialMT" w:cs="Times New Roman"/>
        </w:rPr>
        <w:t xml:space="preserve"> 11(17): 3829-34, 2000. </w:t>
      </w:r>
    </w:p>
    <w:p w14:paraId="6AEB7F0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145. ↑ </w:t>
      </w:r>
      <w:proofErr w:type="spellStart"/>
      <w:r w:rsidRPr="0042293D">
        <w:rPr>
          <w:rFonts w:ascii="ArialMT" w:eastAsia="Times New Roman" w:hAnsi="ArialMT" w:cs="Times New Roman"/>
        </w:rPr>
        <w:t>Guyatt</w:t>
      </w:r>
      <w:proofErr w:type="spellEnd"/>
      <w:r w:rsidRPr="0042293D">
        <w:rPr>
          <w:rFonts w:ascii="ArialMT" w:eastAsia="Times New Roman" w:hAnsi="ArialMT" w:cs="Times New Roman"/>
        </w:rPr>
        <w:t xml:space="preserve"> DG. "Some Aspects of Anti-Personnel Electromagnetic Weapons" International Committee of the Red Cross Symposium: The Medical Profession and the Effects of Weapons, ICRC publication ref. 06681996 (The paper is available from the Health Division of the ICRC.)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http://www.mahlers.com/wompaoapew.htm </w:t>
      </w:r>
    </w:p>
    <w:p w14:paraId="6775B89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146. ↑ Brodeur, P. The Zapping of America Norton, New York, p 299 &amp; 105, 1977. </w:t>
      </w:r>
    </w:p>
    <w:p w14:paraId="2A366EE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147. ↑ Lopez R. "Special operations survives Pentagon budget constraints" </w:t>
      </w:r>
      <w:proofErr w:type="spellStart"/>
      <w:r w:rsidRPr="0042293D">
        <w:rPr>
          <w:rFonts w:ascii="ArialMT" w:eastAsia="Times New Roman" w:hAnsi="ArialMT" w:cs="Times New Roman"/>
        </w:rPr>
        <w:t>Jane"s</w:t>
      </w:r>
      <w:proofErr w:type="spellEnd"/>
      <w:r w:rsidRPr="0042293D">
        <w:rPr>
          <w:rFonts w:ascii="ArialMT" w:eastAsia="Times New Roman" w:hAnsi="ArialMT" w:cs="Times New Roman"/>
        </w:rPr>
        <w:t xml:space="preserve"> International Defense Review 26(3): 247-51, 1993. </w:t>
      </w:r>
    </w:p>
    <w:p w14:paraId="0549D17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148. ↑ </w:t>
      </w:r>
      <w:proofErr w:type="spellStart"/>
      <w:r w:rsidRPr="0042293D">
        <w:rPr>
          <w:rFonts w:ascii="ArialMT" w:eastAsia="Times New Roman" w:hAnsi="ArialMT" w:cs="Times New Roman"/>
        </w:rPr>
        <w:t>Malech</w:t>
      </w:r>
      <w:proofErr w:type="spellEnd"/>
      <w:r w:rsidRPr="0042293D">
        <w:rPr>
          <w:rFonts w:ascii="ArialMT" w:eastAsia="Times New Roman" w:hAnsi="ArialMT" w:cs="Times New Roman"/>
        </w:rPr>
        <w:t xml:space="preserve"> RG. Patent #3951134 "Apparatus and method for remotely monitoring and altering brain waves" USPTO granted 4/20/76. </w:t>
      </w:r>
    </w:p>
    <w:p w14:paraId="7BF6710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149. ↑ Department of the Army, USAF Scientific Advisory Board. "New World Vistas: air and space for the 21st century" 14 vol. (Ancillary Volume) p 89-90, 1996.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http://www.azstarnet.com/~freetht/biologic.htm </w:t>
      </w:r>
    </w:p>
    <w:p w14:paraId="385A80A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150. ↑ Morehouse DA. Nonlethal Weapons: War without Death Praeger, p 20, 1996. </w:t>
      </w:r>
    </w:p>
    <w:p w14:paraId="0306EE4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151. ↑ Dando M. A New Form of Warfare: The Rise of Non-Lethal Weapons </w:t>
      </w:r>
      <w:proofErr w:type="spellStart"/>
      <w:r w:rsidRPr="0042293D">
        <w:rPr>
          <w:rFonts w:ascii="ArialMT" w:eastAsia="Times New Roman" w:hAnsi="ArialMT" w:cs="Times New Roman"/>
        </w:rPr>
        <w:t>Brassey"s</w:t>
      </w:r>
      <w:proofErr w:type="spellEnd"/>
      <w:r w:rsidRPr="0042293D">
        <w:rPr>
          <w:rFonts w:ascii="ArialMT" w:eastAsia="Times New Roman" w:hAnsi="ArialMT" w:cs="Times New Roman"/>
        </w:rPr>
        <w:t xml:space="preserve">, London, Washington, p 22, 1996 </w:t>
      </w:r>
    </w:p>
    <w:p w14:paraId="3BEFB83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152. ↑ </w:t>
      </w:r>
      <w:proofErr w:type="spellStart"/>
      <w:r w:rsidRPr="0042293D">
        <w:rPr>
          <w:rFonts w:ascii="ArialMT" w:eastAsia="Times New Roman" w:hAnsi="ArialMT" w:cs="Times New Roman"/>
        </w:rPr>
        <w:t>Taff</w:t>
      </w:r>
      <w:proofErr w:type="spellEnd"/>
      <w:r w:rsidRPr="0042293D">
        <w:rPr>
          <w:rFonts w:ascii="ArialMT" w:eastAsia="Times New Roman" w:hAnsi="ArialMT" w:cs="Times New Roman"/>
        </w:rPr>
        <w:t xml:space="preserve"> BE and Stoller KP. Patent #49400558 "Cryogenic remote sensing physiograph" USPTO granted 7/10/90. </w:t>
      </w:r>
    </w:p>
    <w:p w14:paraId="767AE61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153. ↑ Stoller KP and </w:t>
      </w:r>
      <w:proofErr w:type="spellStart"/>
      <w:r w:rsidRPr="0042293D">
        <w:rPr>
          <w:rFonts w:ascii="ArialMT" w:eastAsia="Times New Roman" w:hAnsi="ArialMT" w:cs="Times New Roman"/>
        </w:rPr>
        <w:t>Taff</w:t>
      </w:r>
      <w:proofErr w:type="spellEnd"/>
      <w:r w:rsidRPr="0042293D">
        <w:rPr>
          <w:rFonts w:ascii="ArialMT" w:eastAsia="Times New Roman" w:hAnsi="ArialMT" w:cs="Times New Roman"/>
        </w:rPr>
        <w:t xml:space="preserve"> BE. "Remote Physiological Sensing: Historical Perspective, Theories and Preliminary Developments" Med </w:t>
      </w:r>
      <w:proofErr w:type="spellStart"/>
      <w:r w:rsidRPr="0042293D">
        <w:rPr>
          <w:rFonts w:ascii="ArialMT" w:eastAsia="Times New Roman" w:hAnsi="ArialMT" w:cs="Times New Roman"/>
        </w:rPr>
        <w:t>Instrum</w:t>
      </w:r>
      <w:proofErr w:type="spellEnd"/>
      <w:r w:rsidRPr="0042293D">
        <w:rPr>
          <w:rFonts w:ascii="ArialMT" w:eastAsia="Times New Roman" w:hAnsi="ArialMT" w:cs="Times New Roman"/>
        </w:rPr>
        <w:t xml:space="preserve"> 20(5): 260-5, 1986. </w:t>
      </w:r>
    </w:p>
    <w:p w14:paraId="63D984C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154. ↑ Soviet Union Draft Agreement on the Prohibition of the Development and Manufacture of New Types of Weapons of Mass Destruction and New Systems of Such Weapons. UN Committee on Disarmament, CCD/511/Rev.1, Aug 1977.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http://www.dcn.davis.ca.us/~welsh/9.htm </w:t>
      </w:r>
    </w:p>
    <w:p w14:paraId="2AC7955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155. ↑ European Parliament, 28.1.99 </w:t>
      </w:r>
      <w:proofErr w:type="spellStart"/>
      <w:r w:rsidRPr="0042293D">
        <w:rPr>
          <w:rFonts w:ascii="ArialMT" w:eastAsia="Times New Roman" w:hAnsi="ArialMT" w:cs="Times New Roman"/>
        </w:rPr>
        <w:t>Enviroment</w:t>
      </w:r>
      <w:proofErr w:type="spellEnd"/>
      <w:r w:rsidRPr="0042293D">
        <w:rPr>
          <w:rFonts w:ascii="ArialMT" w:eastAsia="Times New Roman" w:hAnsi="ArialMT" w:cs="Times New Roman"/>
        </w:rPr>
        <w:t xml:space="preserve">, security, and foreign </w:t>
      </w:r>
      <w:proofErr w:type="gramStart"/>
      <w:r w:rsidRPr="0042293D">
        <w:rPr>
          <w:rFonts w:ascii="ArialMT" w:eastAsia="Times New Roman" w:hAnsi="ArialMT" w:cs="Times New Roman"/>
        </w:rPr>
        <w:t>affairs ,</w:t>
      </w:r>
      <w:proofErr w:type="gramEnd"/>
      <w:r w:rsidRPr="0042293D">
        <w:rPr>
          <w:rFonts w:ascii="ArialMT" w:eastAsia="Times New Roman" w:hAnsi="ArialMT" w:cs="Times New Roman"/>
        </w:rPr>
        <w:t xml:space="preserve"> A4-0005/99 EP1159, resolutions 23, 24, &amp; 27, January 28, 1999 . Limited excerpts at http://www.raven1.net/europar.htm </w:t>
      </w:r>
    </w:p>
    <w:p w14:paraId="45B91CA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156. ↑ Wright S. "Future Sub-lethal, Incapacitating &amp; </w:t>
      </w:r>
      <w:proofErr w:type="spellStart"/>
      <w:r w:rsidRPr="0042293D">
        <w:rPr>
          <w:rFonts w:ascii="ArialMT" w:eastAsia="Times New Roman" w:hAnsi="ArialMT" w:cs="Times New Roman"/>
        </w:rPr>
        <w:t>Paralysing</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Technologies"Their</w:t>
      </w:r>
      <w:proofErr w:type="spellEnd"/>
      <w:r w:rsidRPr="0042293D">
        <w:rPr>
          <w:rFonts w:ascii="ArialMT" w:eastAsia="Times New Roman" w:hAnsi="ArialMT" w:cs="Times New Roman"/>
        </w:rPr>
        <w:t xml:space="preserve"> Coming Role in the Mass Production of Torture, Cruel, Inhumane &amp; Degrading Treatment. Presented to The Expert Seminar </w:t>
      </w:r>
      <w:proofErr w:type="gramStart"/>
      <w:r w:rsidRPr="0042293D">
        <w:rPr>
          <w:rFonts w:ascii="ArialMT" w:eastAsia="Times New Roman" w:hAnsi="ArialMT" w:cs="Times New Roman"/>
        </w:rPr>
        <w:t>On</w:t>
      </w:r>
      <w:proofErr w:type="gramEnd"/>
      <w:r w:rsidRPr="0042293D">
        <w:rPr>
          <w:rFonts w:ascii="ArialMT" w:eastAsia="Times New Roman" w:hAnsi="ArialMT" w:cs="Times New Roman"/>
        </w:rPr>
        <w:t xml:space="preserve"> Security Equipment &amp; The Prevention of Torture 25-26 October 2002 London, UK and The 16th ISODARCO Winter Course On "The Surge in Non-State Violence: Roots Impacts &amp; Countermeasures" 9 - 16 February, 2003, </w:t>
      </w:r>
      <w:proofErr w:type="spellStart"/>
      <w:r w:rsidRPr="0042293D">
        <w:rPr>
          <w:rFonts w:ascii="ArialMT" w:eastAsia="Times New Roman" w:hAnsi="ArialMT" w:cs="Times New Roman"/>
        </w:rPr>
        <w:t>Andalo</w:t>
      </w:r>
      <w:proofErr w:type="spellEnd"/>
      <w:r w:rsidRPr="0042293D">
        <w:rPr>
          <w:rFonts w:ascii="ArialMT" w:eastAsia="Times New Roman" w:hAnsi="ArialMT" w:cs="Times New Roman"/>
        </w:rPr>
        <w:t xml:space="preserve">, Trento, Italy.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http://www.statewatch.org/news/2002/nov/torture.pdf &amp; </w:t>
      </w:r>
    </w:p>
    <w:p w14:paraId="698CD15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46 of 49 05/17/2009 </w:t>
      </w:r>
    </w:p>
    <w:p w14:paraId="5A46CF1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http://www.isodarco.it/html/andalo03-wright.html</w:t>
      </w:r>
      <w:r w:rsidRPr="0042293D">
        <w:rPr>
          <w:rFonts w:ascii="ArialMT" w:eastAsia="Times New Roman" w:hAnsi="ArialMT" w:cs="Times New Roman"/>
        </w:rPr>
        <w:br/>
        <w:t xml:space="preserve">157. ↑ Begich N and Manning J. Angels </w:t>
      </w:r>
      <w:proofErr w:type="spellStart"/>
      <w:r w:rsidRPr="0042293D">
        <w:rPr>
          <w:rFonts w:ascii="ArialMT" w:eastAsia="Times New Roman" w:hAnsi="ArialMT" w:cs="Times New Roman"/>
        </w:rPr>
        <w:t>Don"t</w:t>
      </w:r>
      <w:proofErr w:type="spellEnd"/>
      <w:r w:rsidRPr="0042293D">
        <w:rPr>
          <w:rFonts w:ascii="ArialMT" w:eastAsia="Times New Roman" w:hAnsi="ArialMT" w:cs="Times New Roman"/>
        </w:rPr>
        <w:t xml:space="preserve"> Play This HAARP: Advances in </w:t>
      </w:r>
      <w:proofErr w:type="spellStart"/>
      <w:r w:rsidRPr="0042293D">
        <w:rPr>
          <w:rFonts w:ascii="ArialMT" w:eastAsia="Times New Roman" w:hAnsi="ArialMT" w:cs="Times New Roman"/>
        </w:rPr>
        <w:t>Telsa</w:t>
      </w:r>
      <w:proofErr w:type="spellEnd"/>
      <w:r w:rsidRPr="0042293D">
        <w:rPr>
          <w:rFonts w:ascii="ArialMT" w:eastAsia="Times New Roman" w:hAnsi="ArialMT" w:cs="Times New Roman"/>
        </w:rPr>
        <w:t xml:space="preserve"> </w:t>
      </w:r>
    </w:p>
    <w:p w14:paraId="6982935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lastRenderedPageBreak/>
        <w:t xml:space="preserve">Technology </w:t>
      </w:r>
      <w:proofErr w:type="spellStart"/>
      <w:r w:rsidRPr="0042293D">
        <w:rPr>
          <w:rFonts w:ascii="ArialMT" w:eastAsia="Times New Roman" w:hAnsi="ArialMT" w:cs="Times New Roman"/>
        </w:rPr>
        <w:t>Earthpulse</w:t>
      </w:r>
      <w:proofErr w:type="spellEnd"/>
      <w:r w:rsidRPr="0042293D">
        <w:rPr>
          <w:rFonts w:ascii="ArialMT" w:eastAsia="Times New Roman" w:hAnsi="ArialMT" w:cs="Times New Roman"/>
        </w:rPr>
        <w:t xml:space="preserve"> Press, Anchorage Alaska, p 176-8, 1995.</w:t>
      </w:r>
      <w:r w:rsidRPr="0042293D">
        <w:rPr>
          <w:rFonts w:ascii="ArialMT" w:eastAsia="Times New Roman" w:hAnsi="ArialMT" w:cs="Times New Roman"/>
        </w:rPr>
        <w:br/>
        <w:t xml:space="preserve">158. ↑ </w:t>
      </w:r>
      <w:proofErr w:type="spellStart"/>
      <w:r w:rsidRPr="0042293D">
        <w:rPr>
          <w:rFonts w:ascii="ArialMT" w:eastAsia="Times New Roman" w:hAnsi="ArialMT" w:cs="Times New Roman"/>
        </w:rPr>
        <w:t>Persinger</w:t>
      </w:r>
      <w:proofErr w:type="spellEnd"/>
      <w:r w:rsidRPr="0042293D">
        <w:rPr>
          <w:rFonts w:ascii="ArialMT" w:eastAsia="Times New Roman" w:hAnsi="ArialMT" w:cs="Times New Roman"/>
        </w:rPr>
        <w:t xml:space="preserve"> MA. "On </w:t>
      </w:r>
      <w:proofErr w:type="spellStart"/>
      <w:r w:rsidRPr="0042293D">
        <w:rPr>
          <w:rFonts w:ascii="ArialMT" w:eastAsia="Times New Roman" w:hAnsi="ArialMT" w:cs="Times New Roman"/>
        </w:rPr>
        <w:t>te</w:t>
      </w:r>
      <w:proofErr w:type="spellEnd"/>
      <w:r w:rsidRPr="0042293D">
        <w:rPr>
          <w:rFonts w:ascii="ArialMT" w:eastAsia="Times New Roman" w:hAnsi="ArialMT" w:cs="Times New Roman"/>
        </w:rPr>
        <w:t xml:space="preserve"> Possibility of Directly Accessing Every Human Brain By </w:t>
      </w:r>
    </w:p>
    <w:p w14:paraId="515A89F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proofErr w:type="spellStart"/>
      <w:r w:rsidRPr="0042293D">
        <w:rPr>
          <w:rFonts w:ascii="ArialMT" w:eastAsia="Times New Roman" w:hAnsi="ArialMT" w:cs="Times New Roman"/>
        </w:rPr>
        <w:t>Elcctromagnetic</w:t>
      </w:r>
      <w:proofErr w:type="spellEnd"/>
      <w:r w:rsidRPr="0042293D">
        <w:rPr>
          <w:rFonts w:ascii="ArialMT" w:eastAsia="Times New Roman" w:hAnsi="ArialMT" w:cs="Times New Roman"/>
        </w:rPr>
        <w:t xml:space="preserve"> Induction of Fundamental </w:t>
      </w:r>
      <w:proofErr w:type="spellStart"/>
      <w:r w:rsidRPr="0042293D">
        <w:rPr>
          <w:rFonts w:ascii="ArialMT" w:eastAsia="Times New Roman" w:hAnsi="ArialMT" w:cs="Times New Roman"/>
        </w:rPr>
        <w:t>Algorithims</w:t>
      </w:r>
      <w:proofErr w:type="spellEnd"/>
      <w:r w:rsidRPr="0042293D">
        <w:rPr>
          <w:rFonts w:ascii="ArialMT" w:eastAsia="Times New Roman" w:hAnsi="ArialMT" w:cs="Times New Roman"/>
        </w:rPr>
        <w:t xml:space="preserve">" Percept Motor Skills 80: 791-799, 1995. </w:t>
      </w:r>
    </w:p>
    <w:p w14:paraId="196B355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159. ↑ Viking Press, New York, p 57 &amp; 252, 1970. Article also at http://www.bariumblues.com/ persinger.htm </w:t>
      </w:r>
    </w:p>
    <w:p w14:paraId="40E9894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160. ↑ Butler D. "Advances in neuroscience "may threaten human rights"" Nature 22 January 391: 316, 1998.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http://raven1.net/nature1.htm </w:t>
      </w:r>
    </w:p>
    <w:p w14:paraId="5A43E6E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161. ↑ Space Preservation Act of 2001 (Introduced in the House) HR 2977 IH, 107th Congress 1st Session Introduced by Hon. Dennis J. Kucinich.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http://www.raven1.net/govptron.htm </w:t>
      </w:r>
    </w:p>
    <w:p w14:paraId="79FEB0D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162. ↑ Federal Law "About Weapons" Federal Laws of the Russian Federation from 21.07.98 [1998] No. 117-F3, from 31.07.98 ["98] No. 156-F</w:t>
      </w:r>
      <w:proofErr w:type="gramStart"/>
      <w:r w:rsidRPr="0042293D">
        <w:rPr>
          <w:rFonts w:ascii="ArialMT" w:eastAsia="Times New Roman" w:hAnsi="ArialMT" w:cs="Times New Roman"/>
        </w:rPr>
        <w:t>3 ,</w:t>
      </w:r>
      <w:proofErr w:type="gramEnd"/>
      <w:r w:rsidRPr="0042293D">
        <w:rPr>
          <w:rFonts w:ascii="ArialMT" w:eastAsia="Times New Roman" w:hAnsi="ArialMT" w:cs="Times New Roman"/>
        </w:rPr>
        <w:t xml:space="preserve"> from 17.12.98 ["98] No. 187-F3, from 19.11.99 ["99] No. 194-F3, from 10.04.2000 ["00] No. 52-F3, from 26.07.01 ["01] ISBN 5-86894-393-7 Translation at http://www.raven1.net/1-02-5.htm </w:t>
      </w:r>
    </w:p>
    <w:p w14:paraId="3AD22DE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163. ↑ Gurov AI. Federal </w:t>
      </w:r>
      <w:proofErr w:type="spellStart"/>
      <w:r w:rsidRPr="0042293D">
        <w:rPr>
          <w:rFonts w:ascii="ArialMT" w:eastAsia="Times New Roman" w:hAnsi="ArialMT" w:cs="Times New Roman"/>
        </w:rPr>
        <w:t>Assembly"Parliament</w:t>
      </w:r>
      <w:proofErr w:type="spellEnd"/>
      <w:r w:rsidRPr="0042293D">
        <w:rPr>
          <w:rFonts w:ascii="ArialMT" w:eastAsia="Times New Roman" w:hAnsi="ArialMT" w:cs="Times New Roman"/>
        </w:rPr>
        <w:t xml:space="preserve"> of the Russian Assembly, </w:t>
      </w:r>
      <w:proofErr w:type="spellStart"/>
      <w:r w:rsidRPr="0042293D">
        <w:rPr>
          <w:rFonts w:ascii="ArialMT" w:eastAsia="Times New Roman" w:hAnsi="ArialMT" w:cs="Times New Roman"/>
        </w:rPr>
        <w:t>Govermental</w:t>
      </w:r>
      <w:proofErr w:type="spellEnd"/>
      <w:r w:rsidRPr="0042293D">
        <w:rPr>
          <w:rFonts w:ascii="ArialMT" w:eastAsia="Times New Roman" w:hAnsi="ArialMT" w:cs="Times New Roman"/>
        </w:rPr>
        <w:t xml:space="preserve"> Duma, Committee on Safety, "Resolution: Regarding the draft of the Federal Law "About the </w:t>
      </w:r>
      <w:proofErr w:type="spellStart"/>
      <w:r w:rsidRPr="0042293D">
        <w:rPr>
          <w:rFonts w:ascii="ArialMT" w:eastAsia="Times New Roman" w:hAnsi="ArialMT" w:cs="Times New Roman"/>
        </w:rPr>
        <w:t>Sumission</w:t>
      </w:r>
      <w:proofErr w:type="spellEnd"/>
      <w:r w:rsidRPr="0042293D">
        <w:rPr>
          <w:rFonts w:ascii="ArialMT" w:eastAsia="Times New Roman" w:hAnsi="ArialMT" w:cs="Times New Roman"/>
        </w:rPr>
        <w:t xml:space="preserve"> of addendum to Article 6 of the Federal Law "About Weapons" No 28/3 Nov. 30, 2000.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http://www.raven1.net/1-02-6.htm </w:t>
      </w:r>
    </w:p>
    <w:p w14:paraId="2C37A0A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164. ↑ General Assembly. International Union of Radio Science "USRI Resolution on Criminal Activities Using Electromagnetic Tools" In: Records of the USRI General Assembly, Toronto, 25: 178-9, 1999.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http://www.intec.rug.ac.be/ursi/Tor99ResolENG.htm </w:t>
      </w:r>
    </w:p>
    <w:p w14:paraId="6D1B072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165. ↑ Microwave irradiation of the U.S. Embassy in Moscow: review of its history and studies to determine </w:t>
      </w:r>
      <w:proofErr w:type="gramStart"/>
      <w:r w:rsidRPr="0042293D">
        <w:rPr>
          <w:rFonts w:ascii="ArialMT" w:eastAsia="Times New Roman" w:hAnsi="ArialMT" w:cs="Times New Roman"/>
        </w:rPr>
        <w:t>whether or not</w:t>
      </w:r>
      <w:proofErr w:type="gramEnd"/>
      <w:r w:rsidRPr="0042293D">
        <w:rPr>
          <w:rFonts w:ascii="ArialMT" w:eastAsia="Times New Roman" w:hAnsi="ArialMT" w:cs="Times New Roman"/>
        </w:rPr>
        <w:t xml:space="preserve"> related health defects were experienced by employees assigned in the period 1953-1977. United States, Congress, Senate Committee on Commerce, Science and Transportation. US GOV. DOC. Y 4.C 73/7: IR 7. </w:t>
      </w:r>
    </w:p>
    <w:p w14:paraId="40EF216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166. ↑ 166.0 166.1 Smith CW and Best S. Electromagnetic Man J.M. Dent &amp; Sons Ltd., London p 211, 233, &amp; 235, 1989. </w:t>
      </w:r>
    </w:p>
    <w:p w14:paraId="30E0BD4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167. ↑ Smith CW and Best S. Electromagnetic Man J.M. Dent &amp; Sons Ltd., London p 211, 233, &amp; 235, 1989. </w:t>
      </w:r>
    </w:p>
    <w:p w14:paraId="38CA900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168. ↑ Parry G. "Doctors investigating claims of </w:t>
      </w:r>
      <w:proofErr w:type="spellStart"/>
      <w:r w:rsidRPr="0042293D">
        <w:rPr>
          <w:rFonts w:ascii="ArialMT" w:eastAsia="Times New Roman" w:hAnsi="ArialMT" w:cs="Times New Roman"/>
        </w:rPr>
        <w:t>Greenham</w:t>
      </w:r>
      <w:proofErr w:type="spellEnd"/>
      <w:r w:rsidRPr="0042293D">
        <w:rPr>
          <w:rFonts w:ascii="ArialMT" w:eastAsia="Times New Roman" w:hAnsi="ArialMT" w:cs="Times New Roman"/>
        </w:rPr>
        <w:t xml:space="preserve"> radiation cases: Peace women fear electronic zapping at base" (Manchester) Guardian, Mar. 10: 3, 1986. </w:t>
      </w:r>
    </w:p>
    <w:p w14:paraId="4E05509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169. ↑ Ramsay R. "ELF: from Mind Control to Mind Wars" Lobster 19: 23, 1990. </w:t>
      </w:r>
    </w:p>
    <w:p w14:paraId="3CF0783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170. ↑ 170.0 170.1 </w:t>
      </w:r>
      <w:proofErr w:type="spellStart"/>
      <w:r w:rsidRPr="0042293D">
        <w:rPr>
          <w:rFonts w:ascii="ArialMT" w:eastAsia="Times New Roman" w:hAnsi="ArialMT" w:cs="Times New Roman"/>
        </w:rPr>
        <w:t>Munzert</w:t>
      </w:r>
      <w:proofErr w:type="spellEnd"/>
      <w:r w:rsidRPr="0042293D">
        <w:rPr>
          <w:rFonts w:ascii="ArialMT" w:eastAsia="Times New Roman" w:hAnsi="ArialMT" w:cs="Times New Roman"/>
        </w:rPr>
        <w:t xml:space="preserve"> R. "High-Tech </w:t>
      </w:r>
      <w:proofErr w:type="spellStart"/>
      <w:r w:rsidRPr="0042293D">
        <w:rPr>
          <w:rFonts w:ascii="ArialMT" w:eastAsia="Times New Roman" w:hAnsi="ArialMT" w:cs="Times New Roman"/>
        </w:rPr>
        <w:t>Waffe</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Mikrowelle</w:t>
      </w:r>
      <w:proofErr w:type="spellEnd"/>
      <w:r w:rsidRPr="0042293D">
        <w:rPr>
          <w:rFonts w:ascii="ArialMT" w:eastAsia="Times New Roman" w:hAnsi="ArialMT" w:cs="Times New Roman"/>
        </w:rPr>
        <w:t xml:space="preserve"> - </w:t>
      </w:r>
      <w:proofErr w:type="spellStart"/>
      <w:r w:rsidRPr="0042293D">
        <w:rPr>
          <w:rFonts w:ascii="ArialMT" w:eastAsia="Times New Roman" w:hAnsi="ArialMT" w:cs="Times New Roman"/>
        </w:rPr>
        <w:t>Kriminelle</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Anwendungen</w:t>
      </w:r>
      <w:proofErr w:type="spellEnd"/>
      <w:r w:rsidRPr="0042293D">
        <w:rPr>
          <w:rFonts w:ascii="ArialMT" w:eastAsia="Times New Roman" w:hAnsi="ArialMT" w:cs="Times New Roman"/>
        </w:rPr>
        <w:t xml:space="preserve"> von </w:t>
      </w:r>
      <w:proofErr w:type="spellStart"/>
      <w:r w:rsidRPr="0042293D">
        <w:rPr>
          <w:rFonts w:ascii="ArialMT" w:eastAsia="Times New Roman" w:hAnsi="ArialMT" w:cs="Times New Roman"/>
        </w:rPr>
        <w:t>Mikrowellen</w:t>
      </w:r>
      <w:proofErr w:type="spellEnd"/>
      <w:r w:rsidRPr="0042293D">
        <w:rPr>
          <w:rFonts w:ascii="ArialMT" w:eastAsia="Times New Roman" w:hAnsi="ArialMT" w:cs="Times New Roman"/>
        </w:rPr>
        <w:t xml:space="preserve">" </w:t>
      </w:r>
      <w:proofErr w:type="spellStart"/>
      <w:r w:rsidRPr="0042293D">
        <w:rPr>
          <w:rFonts w:ascii="ArialMT" w:eastAsia="Times New Roman" w:hAnsi="ArialMT" w:cs="Times New Roman"/>
        </w:rPr>
        <w:t>Aufkl"rungsarbeit</w:t>
      </w:r>
      <w:proofErr w:type="spellEnd"/>
      <w:r w:rsidRPr="0042293D">
        <w:rPr>
          <w:rFonts w:ascii="ArialMT" w:eastAsia="Times New Roman" w:hAnsi="ArialMT" w:cs="Times New Roman"/>
        </w:rPr>
        <w:t xml:space="preserve">, Heft 9, April, S. 25-31, 2003. English treatment "Targeting of the Human with Directed Energy Weapons" is at http://www.grn.es/electropolucio/munzert6902.doc </w:t>
      </w:r>
    </w:p>
    <w:p w14:paraId="70415A0E"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171. ↑ </w:t>
      </w:r>
      <w:proofErr w:type="spellStart"/>
      <w:r w:rsidRPr="0042293D">
        <w:rPr>
          <w:rFonts w:ascii="ArialMT" w:eastAsia="Times New Roman" w:hAnsi="ArialMT" w:cs="Times New Roman"/>
        </w:rPr>
        <w:t>Munzert</w:t>
      </w:r>
      <w:proofErr w:type="spellEnd"/>
      <w:r w:rsidRPr="0042293D">
        <w:rPr>
          <w:rFonts w:ascii="ArialMT" w:eastAsia="Times New Roman" w:hAnsi="ArialMT" w:cs="Times New Roman"/>
        </w:rPr>
        <w:t xml:space="preserve"> R. personal communication. </w:t>
      </w:r>
    </w:p>
    <w:p w14:paraId="1628B72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172. ↑ </w:t>
      </w:r>
      <w:proofErr w:type="spellStart"/>
      <w:r w:rsidRPr="0042293D">
        <w:rPr>
          <w:rFonts w:ascii="ArialMT" w:eastAsia="Times New Roman" w:hAnsi="ArialMT" w:cs="Times New Roman"/>
        </w:rPr>
        <w:t>Gillin</w:t>
      </w:r>
      <w:proofErr w:type="spellEnd"/>
      <w:r w:rsidRPr="0042293D">
        <w:rPr>
          <w:rFonts w:ascii="ArialMT" w:eastAsia="Times New Roman" w:hAnsi="ArialMT" w:cs="Times New Roman"/>
        </w:rPr>
        <w:t xml:space="preserve"> LM and </w:t>
      </w:r>
      <w:proofErr w:type="spellStart"/>
      <w:r w:rsidRPr="0042293D">
        <w:rPr>
          <w:rFonts w:ascii="ArialMT" w:eastAsia="Times New Roman" w:hAnsi="ArialMT" w:cs="Times New Roman"/>
        </w:rPr>
        <w:t>Gillin</w:t>
      </w:r>
      <w:proofErr w:type="spellEnd"/>
      <w:r w:rsidRPr="0042293D">
        <w:rPr>
          <w:rFonts w:ascii="ArialMT" w:eastAsia="Times New Roman" w:hAnsi="ArialMT" w:cs="Times New Roman"/>
        </w:rPr>
        <w:t xml:space="preserve"> L. "Subtle Energies, Intentionality and the Healing of Traumatically Abused Persons" International Conference on Trauma, Attachment </w:t>
      </w:r>
      <w:r w:rsidRPr="0042293D">
        <w:rPr>
          <w:rFonts w:ascii="ArialMT" w:eastAsia="Times New Roman" w:hAnsi="ArialMT" w:cs="Times New Roman"/>
        </w:rPr>
        <w:lastRenderedPageBreak/>
        <w:t xml:space="preserve">and Dissociation, </w:t>
      </w:r>
      <w:proofErr w:type="spellStart"/>
      <w:r w:rsidRPr="0042293D">
        <w:rPr>
          <w:rFonts w:ascii="ArialMT" w:eastAsia="Times New Roman" w:hAnsi="ArialMT" w:cs="Times New Roman"/>
        </w:rPr>
        <w:t>Melborne</w:t>
      </w:r>
      <w:proofErr w:type="spellEnd"/>
      <w:r w:rsidRPr="0042293D">
        <w:rPr>
          <w:rFonts w:ascii="ArialMT" w:eastAsia="Times New Roman" w:hAnsi="ArialMT" w:cs="Times New Roman"/>
        </w:rPr>
        <w:t xml:space="preserve">, Australia, Sept 12-14, 2003. Internet availability of victim field measurements are "Submission to Coroner: Additional Information on Possible Cause of Death of Ms. Deva Denise Paul on 10th September 2000, Case Reference 2958/00." at http://www.globaltwa.com/SUBMISSION%20TO%20CORONER.pdf CAT scan indication on an implant is "Mind Control Using Holography and Dissociation a Process Model" at http://www.globaltwa.com/documents/MindControl.pdf </w:t>
      </w:r>
    </w:p>
    <w:p w14:paraId="33066A7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173. ↑ </w:t>
      </w:r>
      <w:proofErr w:type="spellStart"/>
      <w:r w:rsidRPr="0042293D">
        <w:rPr>
          <w:rFonts w:ascii="ArialMT" w:eastAsia="Times New Roman" w:hAnsi="ArialMT" w:cs="Times New Roman"/>
        </w:rPr>
        <w:t>Lewer</w:t>
      </w:r>
      <w:proofErr w:type="spellEnd"/>
      <w:r w:rsidRPr="0042293D">
        <w:rPr>
          <w:rFonts w:ascii="ArialMT" w:eastAsia="Times New Roman" w:hAnsi="ArialMT" w:cs="Times New Roman"/>
        </w:rPr>
        <w:t xml:space="preserve"> N and Schofield S. Non-Lethal Weapons: A Fatal Attraction</w:t>
      </w:r>
      <w:proofErr w:type="gramStart"/>
      <w:r w:rsidRPr="0042293D">
        <w:rPr>
          <w:rFonts w:ascii="ArialMT" w:eastAsia="Times New Roman" w:hAnsi="ArialMT" w:cs="Times New Roman"/>
        </w:rPr>
        <w:t>? :</w:t>
      </w:r>
      <w:proofErr w:type="gramEnd"/>
      <w:r w:rsidRPr="0042293D">
        <w:rPr>
          <w:rFonts w:ascii="ArialMT" w:eastAsia="Times New Roman" w:hAnsi="ArialMT" w:cs="Times New Roman"/>
        </w:rPr>
        <w:t xml:space="preserve"> Military </w:t>
      </w:r>
    </w:p>
    <w:p w14:paraId="1830472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47 of 49 05/17/2009 </w:t>
      </w:r>
    </w:p>
    <w:p w14:paraId="0F25914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Strategies and Technologies for 21st-Century Conflict Zed Books, London &amp; New Jersey, p 62, 1997. </w:t>
      </w:r>
    </w:p>
    <w:p w14:paraId="2F435E4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174. ↑ Rodwell R. defense correspondent report "Army tests new riot weapon" New Scientist Sept. 20, p 684, 1973. </w:t>
      </w:r>
    </w:p>
    <w:p w14:paraId="4683E16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175. ↑ McKinney J. "Microwave Harassment and Mind Control Experimentation" Unclassified, June-July1992 4(3): 1-20. </w:t>
      </w:r>
      <w:proofErr w:type="gramStart"/>
      <w:r w:rsidRPr="0042293D">
        <w:rPr>
          <w:rFonts w:ascii="ArialMT" w:eastAsia="Times New Roman" w:hAnsi="ArialMT" w:cs="Times New Roman"/>
        </w:rPr>
        <w:t>Also</w:t>
      </w:r>
      <w:proofErr w:type="gramEnd"/>
      <w:r w:rsidRPr="0042293D">
        <w:rPr>
          <w:rFonts w:ascii="ArialMT" w:eastAsia="Times New Roman" w:hAnsi="ArialMT" w:cs="Times New Roman"/>
        </w:rPr>
        <w:t xml:space="preserve"> at http://www.webcom.com/~pinknoiz/coldwar/microwave.html </w:t>
      </w:r>
    </w:p>
    <w:p w14:paraId="4C6B9EB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176. ↑ National Security Advisor to President Carter. </w:t>
      </w:r>
    </w:p>
    <w:p w14:paraId="57B57C7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177. ↑ Lamb C, and Swett C. Department of Defense Directive, Non-Lethal Weapons Policy Draft of 21 July 1994. athttp://www.heart7.net/mcf/mindnet/mn168.htm particularly last paragraph of p 7 onto p 8. </w:t>
      </w:r>
    </w:p>
    <w:p w14:paraId="6874F03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178. ↑ McKinney J. Letter to President Clinton at http://www.heart7.net/mcf/mckinney.htm </w:t>
      </w:r>
    </w:p>
    <w:p w14:paraId="692F778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179. ↑ Cheryl Welsh Freedom of Information Act request reply for review of Soviet literature, March 19, </w:t>
      </w:r>
      <w:proofErr w:type="gramStart"/>
      <w:r w:rsidRPr="0042293D">
        <w:rPr>
          <w:rFonts w:ascii="ArialMT" w:eastAsia="Times New Roman" w:hAnsi="ArialMT" w:cs="Times New Roman"/>
        </w:rPr>
        <w:t>1997</w:t>
      </w:r>
      <w:proofErr w:type="gramEnd"/>
      <w:r w:rsidRPr="0042293D">
        <w:rPr>
          <w:rFonts w:ascii="ArialMT" w:eastAsia="Times New Roman" w:hAnsi="ArialMT" w:cs="Times New Roman"/>
        </w:rPr>
        <w:t xml:space="preserve"> at http://www.raven1.net/nsa1.gif </w:t>
      </w:r>
    </w:p>
    <w:p w14:paraId="5D08FC7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180. ↑ Lopatin VN, and </w:t>
      </w:r>
      <w:proofErr w:type="spellStart"/>
      <w:r w:rsidRPr="0042293D">
        <w:rPr>
          <w:rFonts w:ascii="ArialMT" w:eastAsia="Times New Roman" w:hAnsi="ArialMT" w:cs="Times New Roman"/>
        </w:rPr>
        <w:t>Tsygankov</w:t>
      </w:r>
      <w:proofErr w:type="spellEnd"/>
      <w:r w:rsidRPr="0042293D">
        <w:rPr>
          <w:rFonts w:ascii="ArialMT" w:eastAsia="Times New Roman" w:hAnsi="ArialMT" w:cs="Times New Roman"/>
        </w:rPr>
        <w:t xml:space="preserve"> VD. Psychotronic War and the Security of Russia Moscow, 1999. See research abroad section in translation at http://www.raven1.net/russtran.htm </w:t>
      </w:r>
    </w:p>
    <w:p w14:paraId="3CCB12B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181. ↑ Smith C. "On the Need for New Criteria of Diagnosis of Psychosis in the Light of Mind Invasive Technology" J Psycho-Social Studies 2(2) #3, 2003. Article at http://www.btinternet.com/~psycho_social/Vol3/JPSS-CS2.html </w:t>
      </w:r>
    </w:p>
    <w:p w14:paraId="5599BF0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182. ↑ American Psychiatric Association DSM-IV Task Force. Diagnostic and Statistical Manual of Mental Disorders Fourth Edition (DSM-IV-TRTM) American Psychiatric Association, 2000. </w:t>
      </w:r>
    </w:p>
    <w:p w14:paraId="0641A95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183. ↑ </w:t>
      </w:r>
      <w:proofErr w:type="spellStart"/>
      <w:r w:rsidRPr="0042293D">
        <w:rPr>
          <w:rFonts w:ascii="ArialMT" w:eastAsia="Times New Roman" w:hAnsi="ArialMT" w:cs="Times New Roman"/>
        </w:rPr>
        <w:t>Flaum</w:t>
      </w:r>
      <w:proofErr w:type="spellEnd"/>
      <w:r w:rsidRPr="0042293D">
        <w:rPr>
          <w:rFonts w:ascii="ArialMT" w:eastAsia="Times New Roman" w:hAnsi="ArialMT" w:cs="Times New Roman"/>
        </w:rPr>
        <w:t xml:space="preserve"> M and Schultz SK. "The Core Symptoms of Schizophrenia" Ann Med 28(6): 525-31, 1996. </w:t>
      </w:r>
    </w:p>
    <w:p w14:paraId="200A1A8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184. ↑ </w:t>
      </w:r>
      <w:proofErr w:type="spellStart"/>
      <w:r w:rsidRPr="0042293D">
        <w:rPr>
          <w:rFonts w:ascii="ArialMT" w:eastAsia="Times New Roman" w:hAnsi="ArialMT" w:cs="Times New Roman"/>
        </w:rPr>
        <w:t>Isselbacher</w:t>
      </w:r>
      <w:proofErr w:type="spellEnd"/>
      <w:r w:rsidRPr="0042293D">
        <w:rPr>
          <w:rFonts w:ascii="ArialMT" w:eastAsia="Times New Roman" w:hAnsi="ArialMT" w:cs="Times New Roman"/>
        </w:rPr>
        <w:t xml:space="preserve">, KJ, Adams RD, </w:t>
      </w:r>
      <w:proofErr w:type="spellStart"/>
      <w:r w:rsidRPr="0042293D">
        <w:rPr>
          <w:rFonts w:ascii="ArialMT" w:eastAsia="Times New Roman" w:hAnsi="ArialMT" w:cs="Times New Roman"/>
        </w:rPr>
        <w:t>Brunwald</w:t>
      </w:r>
      <w:proofErr w:type="spellEnd"/>
      <w:r w:rsidRPr="0042293D">
        <w:rPr>
          <w:rFonts w:ascii="ArialMT" w:eastAsia="Times New Roman" w:hAnsi="ArialMT" w:cs="Times New Roman"/>
        </w:rPr>
        <w:t xml:space="preserve"> E, </w:t>
      </w:r>
      <w:proofErr w:type="spellStart"/>
      <w:r w:rsidRPr="0042293D">
        <w:rPr>
          <w:rFonts w:ascii="ArialMT" w:eastAsia="Times New Roman" w:hAnsi="ArialMT" w:cs="Times New Roman"/>
        </w:rPr>
        <w:t>Petersdorf</w:t>
      </w:r>
      <w:proofErr w:type="spellEnd"/>
      <w:r w:rsidRPr="0042293D">
        <w:rPr>
          <w:rFonts w:ascii="ArialMT" w:eastAsia="Times New Roman" w:hAnsi="ArialMT" w:cs="Times New Roman"/>
        </w:rPr>
        <w:t xml:space="preserve"> RG, and Wilson JD. </w:t>
      </w:r>
      <w:proofErr w:type="spellStart"/>
      <w:r w:rsidRPr="0042293D">
        <w:rPr>
          <w:rFonts w:ascii="ArialMT" w:eastAsia="Times New Roman" w:hAnsi="ArialMT" w:cs="Times New Roman"/>
        </w:rPr>
        <w:t>Harrison"s</w:t>
      </w:r>
      <w:proofErr w:type="spellEnd"/>
      <w:r w:rsidRPr="0042293D">
        <w:rPr>
          <w:rFonts w:ascii="ArialMT" w:eastAsia="Times New Roman" w:hAnsi="ArialMT" w:cs="Times New Roman"/>
        </w:rPr>
        <w:t xml:space="preserve"> Principles of Internal Medicine Ninth Ed., McGraw-Hill, New York, p 150, 1980. </w:t>
      </w:r>
    </w:p>
    <w:p w14:paraId="3EA7FE5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MT" w:eastAsia="Times New Roman" w:hAnsi="ArialMT" w:cs="Times New Roman"/>
        </w:rPr>
        <w:t xml:space="preserve">185. ↑ </w:t>
      </w:r>
      <w:proofErr w:type="spellStart"/>
      <w:r w:rsidRPr="0042293D">
        <w:rPr>
          <w:rFonts w:ascii="ArialMT" w:eastAsia="Times New Roman" w:hAnsi="ArialMT" w:cs="Times New Roman"/>
        </w:rPr>
        <w:t>McMurtrey</w:t>
      </w:r>
      <w:proofErr w:type="spellEnd"/>
      <w:r w:rsidRPr="0042293D">
        <w:rPr>
          <w:rFonts w:ascii="ArialMT" w:eastAsia="Times New Roman" w:hAnsi="ArialMT" w:cs="Times New Roman"/>
        </w:rPr>
        <w:t xml:space="preserve"> JJ. "Microwave Bioeffect Congruence with Schizophrenia" In press, 2003. Microwav.rtf </w:t>
      </w:r>
    </w:p>
    <w:p w14:paraId="4DD6096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48 of 49 05/17/2009 </w:t>
      </w:r>
    </w:p>
    <w:p w14:paraId="2733A98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b/>
          <w:bCs/>
          <w:sz w:val="26"/>
          <w:szCs w:val="26"/>
        </w:rPr>
        <w:t xml:space="preserve">ORGANIZATIONAL CHART SEDGWICK COUNTY, KS </w:t>
      </w:r>
    </w:p>
    <w:p w14:paraId="03FB9C9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b/>
          <w:bCs/>
          <w:sz w:val="26"/>
          <w:szCs w:val="26"/>
        </w:rPr>
        <w:t xml:space="preserve">VOTERS </w:t>
      </w:r>
    </w:p>
    <w:p w14:paraId="66B288E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SECRETARY OF STATE </w:t>
      </w:r>
    </w:p>
    <w:p w14:paraId="6A3A9CB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SHERIFF </w:t>
      </w:r>
    </w:p>
    <w:p w14:paraId="659A3AE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lastRenderedPageBreak/>
        <w:t xml:space="preserve">18TH JUDICIAL DISTRICT </w:t>
      </w:r>
    </w:p>
    <w:p w14:paraId="68D2420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b/>
          <w:bCs/>
          <w:sz w:val="12"/>
          <w:szCs w:val="12"/>
        </w:rPr>
        <w:t xml:space="preserve">BOARD OF COUNTY COMMISSIONERS </w:t>
      </w:r>
    </w:p>
    <w:p w14:paraId="653CC4E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EXTENSION COUNCIL </w:t>
      </w:r>
    </w:p>
    <w:p w14:paraId="675B16D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DETENTION OPERATIONS SUPPORT </w:t>
      </w:r>
    </w:p>
    <w:p w14:paraId="2C87AA5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APPRAISER </w:t>
      </w:r>
    </w:p>
    <w:p w14:paraId="6B9EB7F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COUNTY MANAGER </w:t>
      </w:r>
    </w:p>
    <w:p w14:paraId="4303D82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DIRECTOR OF PUBLIC WORKS </w:t>
      </w:r>
    </w:p>
    <w:p w14:paraId="0587C87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METROPOLITAN AREA PLANNING DEPARTMENT </w:t>
      </w:r>
    </w:p>
    <w:p w14:paraId="4521C8C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CHIEF FINANCIAL OFFICER </w:t>
      </w:r>
    </w:p>
    <w:p w14:paraId="3C2074CD"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ASSISTANT COUNTY MANAGER </w:t>
      </w:r>
    </w:p>
    <w:p w14:paraId="442DB5A3"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ASSISTANT COUNTY MANAGER </w:t>
      </w:r>
    </w:p>
    <w:p w14:paraId="289E0DE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DIRECTOR OF COMMUNICATIONS </w:t>
      </w:r>
    </w:p>
    <w:p w14:paraId="528808A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ENTERPRISE RESOURCE PLANNING </w:t>
      </w:r>
    </w:p>
    <w:p w14:paraId="47C1795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DIVISION OF CULTURE, RECREATION &amp; ENTERTAINMENT </w:t>
      </w:r>
    </w:p>
    <w:p w14:paraId="6458C3B0"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KANSAS COLISEUM LAKE AFTON/ SEDGWICK COUNTY PARK OLD COWTOWN MUSEUM SEDGWICK COUNTY ZOO </w:t>
      </w:r>
    </w:p>
    <w:p w14:paraId="3C5822E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DIVISION OF PUBLIC SAFETY </w:t>
      </w:r>
    </w:p>
    <w:p w14:paraId="1C4014A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CORRECTIONS EMERG. COM. </w:t>
      </w:r>
      <w:proofErr w:type="gramStart"/>
      <w:r w:rsidRPr="0042293D">
        <w:rPr>
          <w:rFonts w:ascii="Helvetica" w:eastAsia="Times New Roman" w:hAnsi="Helvetica" w:cs="Times New Roman"/>
          <w:sz w:val="12"/>
          <w:szCs w:val="12"/>
        </w:rPr>
        <w:t>EMERG .</w:t>
      </w:r>
      <w:proofErr w:type="gramEnd"/>
      <w:r w:rsidRPr="0042293D">
        <w:rPr>
          <w:rFonts w:ascii="Helvetica" w:eastAsia="Times New Roman" w:hAnsi="Helvetica" w:cs="Times New Roman"/>
          <w:sz w:val="12"/>
          <w:szCs w:val="12"/>
        </w:rPr>
        <w:t xml:space="preserve"> MGMT. EMS </w:t>
      </w:r>
    </w:p>
    <w:p w14:paraId="6165BDA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FIRE REGIONAL FORENSIC SCIENCE CNTR </w:t>
      </w:r>
    </w:p>
    <w:p w14:paraId="1729D88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DIVISION OF </w:t>
      </w:r>
    </w:p>
    <w:p w14:paraId="3B65A97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COMMUNITY DEVELOPMENT </w:t>
      </w:r>
    </w:p>
    <w:p w14:paraId="4622E09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ACNOIDMEAL ECNOFNOTRCOELMENT EC NO VD I RE O </w:t>
      </w:r>
      <w:proofErr w:type="gramStart"/>
      <w:r w:rsidRPr="0042293D">
        <w:rPr>
          <w:rFonts w:ascii="Helvetica" w:eastAsia="Times New Roman" w:hAnsi="Helvetica" w:cs="Times New Roman"/>
          <w:sz w:val="12"/>
          <w:szCs w:val="12"/>
        </w:rPr>
        <w:t>N .</w:t>
      </w:r>
      <w:proofErr w:type="gramEnd"/>
      <w:r w:rsidRPr="0042293D">
        <w:rPr>
          <w:rFonts w:ascii="Helvetica" w:eastAsia="Times New Roman" w:hAnsi="Helvetica" w:cs="Times New Roman"/>
          <w:sz w:val="12"/>
          <w:szCs w:val="12"/>
        </w:rPr>
        <w:t xml:space="preserve"> R E </w:t>
      </w:r>
      <w:proofErr w:type="gramStart"/>
      <w:r w:rsidRPr="0042293D">
        <w:rPr>
          <w:rFonts w:ascii="Helvetica" w:eastAsia="Times New Roman" w:hAnsi="Helvetica" w:cs="Times New Roman"/>
          <w:sz w:val="12"/>
          <w:szCs w:val="12"/>
        </w:rPr>
        <w:t>S .</w:t>
      </w:r>
      <w:proofErr w:type="gramEnd"/>
      <w:r w:rsidRPr="0042293D">
        <w:rPr>
          <w:rFonts w:ascii="Helvetica" w:eastAsia="Times New Roman" w:hAnsi="Helvetica" w:cs="Times New Roman"/>
          <w:sz w:val="12"/>
          <w:szCs w:val="12"/>
        </w:rPr>
        <w:t xml:space="preserve"> </w:t>
      </w:r>
      <w:r w:rsidRPr="0042293D">
        <w:rPr>
          <w:rFonts w:ascii="Helvetica" w:eastAsia="Times New Roman" w:hAnsi="Helvetica" w:cs="Times New Roman"/>
          <w:position w:val="2"/>
          <w:sz w:val="12"/>
          <w:szCs w:val="12"/>
        </w:rPr>
        <w:t>EN</w:t>
      </w:r>
      <w:r w:rsidRPr="0042293D">
        <w:rPr>
          <w:rFonts w:ascii="Helvetica" w:eastAsia="Times New Roman" w:hAnsi="Helvetica" w:cs="Times New Roman"/>
          <w:sz w:val="12"/>
          <w:szCs w:val="12"/>
        </w:rPr>
        <w:t>XT</w:t>
      </w:r>
      <w:r w:rsidRPr="0042293D">
        <w:rPr>
          <w:rFonts w:ascii="Helvetica" w:eastAsia="Times New Roman" w:hAnsi="Helvetica" w:cs="Times New Roman"/>
          <w:position w:val="2"/>
          <w:sz w:val="12"/>
          <w:szCs w:val="12"/>
        </w:rPr>
        <w:t>F</w:t>
      </w:r>
      <w:r w:rsidRPr="0042293D">
        <w:rPr>
          <w:rFonts w:ascii="Helvetica" w:eastAsia="Times New Roman" w:hAnsi="Helvetica" w:cs="Times New Roman"/>
          <w:sz w:val="12"/>
          <w:szCs w:val="12"/>
        </w:rPr>
        <w:t>.</w:t>
      </w:r>
      <w:r w:rsidRPr="0042293D">
        <w:rPr>
          <w:rFonts w:ascii="Helvetica" w:eastAsia="Times New Roman" w:hAnsi="Helvetica" w:cs="Times New Roman"/>
          <w:position w:val="2"/>
          <w:sz w:val="12"/>
          <w:szCs w:val="12"/>
        </w:rPr>
        <w:t>O</w:t>
      </w:r>
      <w:r w:rsidRPr="0042293D">
        <w:rPr>
          <w:rFonts w:ascii="Helvetica" w:eastAsia="Times New Roman" w:hAnsi="Helvetica" w:cs="Times New Roman"/>
          <w:sz w:val="12"/>
          <w:szCs w:val="12"/>
        </w:rPr>
        <w:t>S</w:t>
      </w:r>
      <w:r w:rsidRPr="0042293D">
        <w:rPr>
          <w:rFonts w:ascii="Helvetica" w:eastAsia="Times New Roman" w:hAnsi="Helvetica" w:cs="Times New Roman"/>
          <w:position w:val="2"/>
          <w:sz w:val="12"/>
          <w:szCs w:val="12"/>
        </w:rPr>
        <w:t>R</w:t>
      </w:r>
      <w:r w:rsidRPr="0042293D">
        <w:rPr>
          <w:rFonts w:ascii="Helvetica" w:eastAsia="Times New Roman" w:hAnsi="Helvetica" w:cs="Times New Roman"/>
          <w:sz w:val="12"/>
          <w:szCs w:val="12"/>
        </w:rPr>
        <w:t>E</w:t>
      </w:r>
      <w:r w:rsidRPr="0042293D">
        <w:rPr>
          <w:rFonts w:ascii="Helvetica" w:eastAsia="Times New Roman" w:hAnsi="Helvetica" w:cs="Times New Roman"/>
          <w:position w:val="2"/>
          <w:sz w:val="12"/>
          <w:szCs w:val="12"/>
        </w:rPr>
        <w:t>C</w:t>
      </w:r>
      <w:r w:rsidRPr="0042293D">
        <w:rPr>
          <w:rFonts w:ascii="Helvetica" w:eastAsia="Times New Roman" w:hAnsi="Helvetica" w:cs="Times New Roman"/>
          <w:sz w:val="12"/>
          <w:szCs w:val="12"/>
        </w:rPr>
        <w:t>R</w:t>
      </w:r>
      <w:r w:rsidRPr="0042293D">
        <w:rPr>
          <w:rFonts w:ascii="Helvetica" w:eastAsia="Times New Roman" w:hAnsi="Helvetica" w:cs="Times New Roman"/>
          <w:position w:val="2"/>
          <w:sz w:val="12"/>
          <w:szCs w:val="12"/>
        </w:rPr>
        <w:t>E</w:t>
      </w:r>
      <w:r w:rsidRPr="0042293D">
        <w:rPr>
          <w:rFonts w:ascii="Helvetica" w:eastAsia="Times New Roman" w:hAnsi="Helvetica" w:cs="Times New Roman"/>
          <w:sz w:val="12"/>
          <w:szCs w:val="12"/>
        </w:rPr>
        <w:t>V</w:t>
      </w:r>
      <w:r w:rsidRPr="0042293D">
        <w:rPr>
          <w:rFonts w:ascii="Helvetica" w:eastAsia="Times New Roman" w:hAnsi="Helvetica" w:cs="Times New Roman"/>
          <w:position w:val="2"/>
          <w:sz w:val="12"/>
          <w:szCs w:val="12"/>
        </w:rPr>
        <w:t>M</w:t>
      </w:r>
      <w:r w:rsidRPr="0042293D">
        <w:rPr>
          <w:rFonts w:ascii="Helvetica" w:eastAsia="Times New Roman" w:hAnsi="Helvetica" w:cs="Times New Roman"/>
          <w:sz w:val="12"/>
          <w:szCs w:val="12"/>
        </w:rPr>
        <w:t>IC</w:t>
      </w:r>
      <w:r w:rsidRPr="0042293D">
        <w:rPr>
          <w:rFonts w:ascii="Helvetica" w:eastAsia="Times New Roman" w:hAnsi="Helvetica" w:cs="Times New Roman"/>
          <w:position w:val="2"/>
          <w:sz w:val="12"/>
          <w:szCs w:val="12"/>
        </w:rPr>
        <w:t>EN</w:t>
      </w:r>
      <w:r w:rsidRPr="0042293D">
        <w:rPr>
          <w:rFonts w:ascii="Helvetica" w:eastAsia="Times New Roman" w:hAnsi="Helvetica" w:cs="Times New Roman"/>
          <w:sz w:val="12"/>
          <w:szCs w:val="12"/>
        </w:rPr>
        <w:t>S</w:t>
      </w:r>
      <w:r w:rsidRPr="0042293D">
        <w:rPr>
          <w:rFonts w:ascii="Helvetica" w:eastAsia="Times New Roman" w:hAnsi="Helvetica" w:cs="Times New Roman"/>
          <w:position w:val="2"/>
          <w:sz w:val="12"/>
          <w:szCs w:val="12"/>
        </w:rPr>
        <w:t xml:space="preserve">T </w:t>
      </w:r>
      <w:r w:rsidRPr="0042293D">
        <w:rPr>
          <w:rFonts w:ascii="Helvetica" w:eastAsia="Times New Roman" w:hAnsi="Helvetica" w:cs="Times New Roman"/>
          <w:sz w:val="12"/>
          <w:szCs w:val="12"/>
        </w:rPr>
        <w:t>E</w:t>
      </w:r>
      <w:r w:rsidRPr="0042293D">
        <w:rPr>
          <w:rFonts w:ascii="Helvetica" w:eastAsia="Times New Roman" w:hAnsi="Helvetica" w:cs="Times New Roman"/>
          <w:position w:val="-2"/>
          <w:sz w:val="12"/>
          <w:szCs w:val="12"/>
        </w:rPr>
        <w:t>H</w:t>
      </w:r>
      <w:r w:rsidRPr="0042293D">
        <w:rPr>
          <w:rFonts w:ascii="Helvetica" w:eastAsia="Times New Roman" w:hAnsi="Helvetica" w:cs="Times New Roman"/>
          <w:sz w:val="12"/>
          <w:szCs w:val="12"/>
        </w:rPr>
        <w:t>N</w:t>
      </w:r>
      <w:r w:rsidRPr="0042293D">
        <w:rPr>
          <w:rFonts w:ascii="Helvetica" w:eastAsia="Times New Roman" w:hAnsi="Helvetica" w:cs="Times New Roman"/>
          <w:position w:val="-2"/>
          <w:sz w:val="12"/>
          <w:szCs w:val="12"/>
        </w:rPr>
        <w:t>O</w:t>
      </w:r>
      <w:r w:rsidRPr="0042293D">
        <w:rPr>
          <w:rFonts w:ascii="Helvetica" w:eastAsia="Times New Roman" w:hAnsi="Helvetica" w:cs="Times New Roman"/>
          <w:sz w:val="12"/>
          <w:szCs w:val="12"/>
        </w:rPr>
        <w:t>V</w:t>
      </w:r>
      <w:r w:rsidRPr="0042293D">
        <w:rPr>
          <w:rFonts w:ascii="Helvetica" w:eastAsia="Times New Roman" w:hAnsi="Helvetica" w:cs="Times New Roman"/>
          <w:position w:val="-2"/>
          <w:sz w:val="12"/>
          <w:szCs w:val="12"/>
        </w:rPr>
        <w:t>U</w:t>
      </w:r>
      <w:r w:rsidRPr="0042293D">
        <w:rPr>
          <w:rFonts w:ascii="Helvetica" w:eastAsia="Times New Roman" w:hAnsi="Helvetica" w:cs="Times New Roman"/>
          <w:sz w:val="12"/>
          <w:szCs w:val="12"/>
        </w:rPr>
        <w:t>IR</w:t>
      </w:r>
      <w:r w:rsidRPr="0042293D">
        <w:rPr>
          <w:rFonts w:ascii="Helvetica" w:eastAsia="Times New Roman" w:hAnsi="Helvetica" w:cs="Times New Roman"/>
          <w:position w:val="-2"/>
          <w:sz w:val="12"/>
          <w:szCs w:val="12"/>
        </w:rPr>
        <w:t>S</w:t>
      </w:r>
      <w:r w:rsidRPr="0042293D">
        <w:rPr>
          <w:rFonts w:ascii="Helvetica" w:eastAsia="Times New Roman" w:hAnsi="Helvetica" w:cs="Times New Roman"/>
          <w:sz w:val="12"/>
          <w:szCs w:val="12"/>
        </w:rPr>
        <w:t>O</w:t>
      </w:r>
      <w:r w:rsidRPr="0042293D">
        <w:rPr>
          <w:rFonts w:ascii="Helvetica" w:eastAsia="Times New Roman" w:hAnsi="Helvetica" w:cs="Times New Roman"/>
          <w:position w:val="-2"/>
          <w:sz w:val="12"/>
          <w:szCs w:val="12"/>
        </w:rPr>
        <w:t>IN</w:t>
      </w:r>
      <w:r w:rsidRPr="0042293D">
        <w:rPr>
          <w:rFonts w:ascii="Helvetica" w:eastAsia="Times New Roman" w:hAnsi="Helvetica" w:cs="Times New Roman"/>
          <w:sz w:val="12"/>
          <w:szCs w:val="12"/>
        </w:rPr>
        <w:t>N</w:t>
      </w:r>
      <w:r w:rsidRPr="0042293D">
        <w:rPr>
          <w:rFonts w:ascii="Helvetica" w:eastAsia="Times New Roman" w:hAnsi="Helvetica" w:cs="Times New Roman"/>
          <w:position w:val="-2"/>
          <w:sz w:val="12"/>
          <w:szCs w:val="12"/>
        </w:rPr>
        <w:t>G</w:t>
      </w:r>
      <w:r w:rsidRPr="0042293D">
        <w:rPr>
          <w:rFonts w:ascii="Helvetica" w:eastAsia="Times New Roman" w:hAnsi="Helvetica" w:cs="Times New Roman"/>
          <w:sz w:val="12"/>
          <w:szCs w:val="12"/>
        </w:rPr>
        <w:t xml:space="preserve">. RES. </w:t>
      </w:r>
    </w:p>
    <w:p w14:paraId="430F010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position w:val="2"/>
          <w:sz w:val="12"/>
          <w:szCs w:val="12"/>
        </w:rPr>
        <w:t>H</w:t>
      </w:r>
      <w:r w:rsidRPr="0042293D">
        <w:rPr>
          <w:rFonts w:ascii="Helvetica" w:eastAsia="Times New Roman" w:hAnsi="Helvetica" w:cs="Times New Roman"/>
          <w:sz w:val="12"/>
          <w:szCs w:val="12"/>
        </w:rPr>
        <w:t>NE</w:t>
      </w:r>
      <w:r w:rsidRPr="0042293D">
        <w:rPr>
          <w:rFonts w:ascii="Helvetica" w:eastAsia="Times New Roman" w:hAnsi="Helvetica" w:cs="Times New Roman"/>
          <w:position w:val="2"/>
          <w:sz w:val="12"/>
          <w:szCs w:val="12"/>
        </w:rPr>
        <w:t>O</w:t>
      </w:r>
      <w:r w:rsidRPr="0042293D">
        <w:rPr>
          <w:rFonts w:ascii="Helvetica" w:eastAsia="Times New Roman" w:hAnsi="Helvetica" w:cs="Times New Roman"/>
          <w:sz w:val="12"/>
          <w:szCs w:val="12"/>
        </w:rPr>
        <w:t>I</w:t>
      </w:r>
      <w:r w:rsidRPr="0042293D">
        <w:rPr>
          <w:rFonts w:ascii="Helvetica" w:eastAsia="Times New Roman" w:hAnsi="Helvetica" w:cs="Times New Roman"/>
          <w:position w:val="2"/>
          <w:sz w:val="12"/>
          <w:szCs w:val="12"/>
        </w:rPr>
        <w:t>U</w:t>
      </w:r>
      <w:r w:rsidRPr="0042293D">
        <w:rPr>
          <w:rFonts w:ascii="Helvetica" w:eastAsia="Times New Roman" w:hAnsi="Helvetica" w:cs="Times New Roman"/>
          <w:sz w:val="12"/>
          <w:szCs w:val="12"/>
        </w:rPr>
        <w:t>G</w:t>
      </w:r>
      <w:r w:rsidRPr="0042293D">
        <w:rPr>
          <w:rFonts w:ascii="Helvetica" w:eastAsia="Times New Roman" w:hAnsi="Helvetica" w:cs="Times New Roman"/>
          <w:position w:val="2"/>
          <w:sz w:val="12"/>
          <w:szCs w:val="12"/>
        </w:rPr>
        <w:t>S</w:t>
      </w:r>
      <w:r w:rsidRPr="0042293D">
        <w:rPr>
          <w:rFonts w:ascii="Helvetica" w:eastAsia="Times New Roman" w:hAnsi="Helvetica" w:cs="Times New Roman"/>
          <w:sz w:val="12"/>
          <w:szCs w:val="12"/>
        </w:rPr>
        <w:t>H</w:t>
      </w:r>
      <w:r w:rsidRPr="0042293D">
        <w:rPr>
          <w:rFonts w:ascii="Helvetica" w:eastAsia="Times New Roman" w:hAnsi="Helvetica" w:cs="Times New Roman"/>
          <w:position w:val="2"/>
          <w:sz w:val="12"/>
          <w:szCs w:val="12"/>
        </w:rPr>
        <w:t>I</w:t>
      </w:r>
      <w:r w:rsidRPr="0042293D">
        <w:rPr>
          <w:rFonts w:ascii="Helvetica" w:eastAsia="Times New Roman" w:hAnsi="Helvetica" w:cs="Times New Roman"/>
          <w:sz w:val="12"/>
          <w:szCs w:val="12"/>
        </w:rPr>
        <w:t>B</w:t>
      </w:r>
      <w:r w:rsidRPr="0042293D">
        <w:rPr>
          <w:rFonts w:ascii="Helvetica" w:eastAsia="Times New Roman" w:hAnsi="Helvetica" w:cs="Times New Roman"/>
          <w:position w:val="2"/>
          <w:sz w:val="12"/>
          <w:szCs w:val="12"/>
        </w:rPr>
        <w:t>N</w:t>
      </w:r>
      <w:r w:rsidRPr="0042293D">
        <w:rPr>
          <w:rFonts w:ascii="Helvetica" w:eastAsia="Times New Roman" w:hAnsi="Helvetica" w:cs="Times New Roman"/>
          <w:sz w:val="12"/>
          <w:szCs w:val="12"/>
        </w:rPr>
        <w:t>O</w:t>
      </w:r>
      <w:r w:rsidRPr="0042293D">
        <w:rPr>
          <w:rFonts w:ascii="Helvetica" w:eastAsia="Times New Roman" w:hAnsi="Helvetica" w:cs="Times New Roman"/>
          <w:position w:val="2"/>
          <w:sz w:val="12"/>
          <w:szCs w:val="12"/>
        </w:rPr>
        <w:t>G</w:t>
      </w:r>
      <w:r w:rsidRPr="0042293D">
        <w:rPr>
          <w:rFonts w:ascii="Helvetica" w:eastAsia="Times New Roman" w:hAnsi="Helvetica" w:cs="Times New Roman"/>
          <w:sz w:val="12"/>
          <w:szCs w:val="12"/>
        </w:rPr>
        <w:t xml:space="preserve">RHOOD ECO. DEVO. </w:t>
      </w:r>
    </w:p>
    <w:p w14:paraId="31A86E1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COMMUNITY RELATIONS </w:t>
      </w:r>
    </w:p>
    <w:p w14:paraId="259574A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GOVERNMENT RELATIONS </w:t>
      </w:r>
    </w:p>
    <w:p w14:paraId="71A8F8E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HIGHWAYS </w:t>
      </w:r>
    </w:p>
    <w:p w14:paraId="7A6134F1"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NOXIOUS WEEDS </w:t>
      </w:r>
    </w:p>
    <w:p w14:paraId="7E38F3F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STREAM MAINTENANCE </w:t>
      </w:r>
    </w:p>
    <w:p w14:paraId="69F432A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HOUSEHOLD HAZARDOUS WASTE </w:t>
      </w:r>
    </w:p>
    <w:p w14:paraId="58482E7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STORMWATER MANAGEMENT </w:t>
      </w:r>
    </w:p>
    <w:p w14:paraId="642BB0D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ENTERPRISE RESOURCE PLANNING </w:t>
      </w:r>
    </w:p>
    <w:p w14:paraId="7B2B5276" w14:textId="081B186C"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Containers/UBF8T346G9.ms/WebArchiveCopyPasteTempFiles/com.microsoft.Word/page49image1801296848"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10F181E9" wp14:editId="1096E6A6">
            <wp:extent cx="739775" cy="277495"/>
            <wp:effectExtent l="0" t="0" r="0" b="0"/>
            <wp:docPr id="31" name="Picture 31" descr="page49image180129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49image180129684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9775" cy="27749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Containers/UBF8T346G9.ms/WebArchiveCopyPasteTempFiles/com.microsoft.Word/page49image1801297440"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1C118CF5" wp14:editId="60FBCBD1">
            <wp:extent cx="739775" cy="277495"/>
            <wp:effectExtent l="0" t="0" r="0" b="0"/>
            <wp:docPr id="30" name="Picture 30" descr="page49image180129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49image180129744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9775" cy="27749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Containers/UBF8T346G9.ms/WebArchiveCopyPasteTempFiles/com.microsoft.Word/page49image1801298032"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68594727" wp14:editId="285E04E0">
            <wp:extent cx="739775" cy="277495"/>
            <wp:effectExtent l="0" t="0" r="0" b="0"/>
            <wp:docPr id="29" name="Picture 29" descr="page49image180129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ge49image180129803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9775" cy="27749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Containers/UBF8T346G9.ms/WebArchiveCopyPasteTempFiles/com.microsoft.Word/page49image1801298752"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440B8D31" wp14:editId="01F9A687">
            <wp:extent cx="739775" cy="277495"/>
            <wp:effectExtent l="0" t="0" r="0" b="0"/>
            <wp:docPr id="28" name="Picture 28" descr="page49image18012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49image180129875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9775" cy="27749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4807617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ELECTION COMMISSIONER </w:t>
      </w:r>
    </w:p>
    <w:p w14:paraId="5E3301F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COUNTY CLERK </w:t>
      </w:r>
    </w:p>
    <w:p w14:paraId="65DE9A72"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REGISTER OF DEEDS </w:t>
      </w:r>
    </w:p>
    <w:p w14:paraId="27D7F915"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COUNTY TREASURER </w:t>
      </w:r>
    </w:p>
    <w:p w14:paraId="237B6329" w14:textId="4A3A7B75"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Containers/UBF8T346G9.ms/WebArchiveCopyPasteTempFiles/com.microsoft.Word/page49image1801309712"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A346B78" wp14:editId="7B5D6D63">
            <wp:extent cx="739775" cy="277495"/>
            <wp:effectExtent l="0" t="0" r="0" b="0"/>
            <wp:docPr id="27" name="Picture 27" descr="page49image180130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49image180130971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9775" cy="27749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Containers/UBF8T346G9.ms/WebArchiveCopyPasteTempFiles/com.microsoft.Word/page49image1801310592"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180B85D5" wp14:editId="44092ECC">
            <wp:extent cx="739775" cy="277495"/>
            <wp:effectExtent l="0" t="0" r="0" b="0"/>
            <wp:docPr id="26" name="Picture 26" descr="page49image18013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49image180131059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9775" cy="27749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4F97EF2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COUNTY COUNSELOR </w:t>
      </w:r>
    </w:p>
    <w:p w14:paraId="12BE0A5A" w14:textId="3B5F7A91"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lastRenderedPageBreak/>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Containers/UBF8T346G9.ms/WebArchiveCopyPasteTempFiles/com.microsoft.Word/page49image1801313904"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D19E871" wp14:editId="3D59DC26">
            <wp:extent cx="102870" cy="3277235"/>
            <wp:effectExtent l="0" t="0" r="0" b="0"/>
            <wp:docPr id="25" name="Picture 25" descr="page49image18013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49image180131390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2870" cy="327723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Containers/UBF8T346G9.ms/WebArchiveCopyPasteTempFiles/com.microsoft.Word/page49image1801315648"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35F6E309" wp14:editId="3BB9A280">
            <wp:extent cx="739775" cy="462280"/>
            <wp:effectExtent l="0" t="0" r="0" b="0"/>
            <wp:docPr id="24" name="Picture 24" descr="page49image18013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ge49image180131564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739775" cy="46228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1F9FE31B"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DIRECTOR OF HUMAN RESOURCES </w:t>
      </w:r>
    </w:p>
    <w:p w14:paraId="53D8566D" w14:textId="2F5E394D"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Containers/UBF8T346G9.ms/WebArchiveCopyPasteTempFiles/com.microsoft.Word/page49image1801403808"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5B709BA5" wp14:editId="220B879C">
            <wp:extent cx="739775" cy="1068705"/>
            <wp:effectExtent l="0" t="0" r="0" b="0"/>
            <wp:docPr id="23" name="Picture 23" descr="page49image180140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49image180140380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39775" cy="1068705"/>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Containers/UBF8T346G9.ms/WebArchiveCopyPasteTempFiles/com.microsoft.Word/page49image1801404400"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A0FFECF" wp14:editId="67095EC7">
            <wp:extent cx="739775" cy="1510030"/>
            <wp:effectExtent l="0" t="0" r="0" b="1270"/>
            <wp:docPr id="22" name="Picture 22" descr="page49image18014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e49image180140440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39775" cy="151003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Containers/UBF8T346G9.ms/WebArchiveCopyPasteTempFiles/com.microsoft.Word/page49image1801404992"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22AEF3F6" wp14:editId="41993948">
            <wp:extent cx="739775" cy="462280"/>
            <wp:effectExtent l="0" t="0" r="0" b="0"/>
            <wp:docPr id="21" name="Picture 21" descr="page49image180140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49image180140499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739775" cy="46228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2D7888B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DIVISION OF FINANCE </w:t>
      </w:r>
    </w:p>
    <w:p w14:paraId="0421844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ACCOUNTING BUDGET PURCHASING </w:t>
      </w:r>
    </w:p>
    <w:p w14:paraId="14DCBA0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RISK MANAGEMENT </w:t>
      </w:r>
    </w:p>
    <w:p w14:paraId="72D8E898"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DIVISION OF INFORMATION &amp; OPERATIONS </w:t>
      </w:r>
    </w:p>
    <w:p w14:paraId="065FF17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FACILITIES FLEET MGMT. TECHNOLOGY </w:t>
      </w:r>
    </w:p>
    <w:p w14:paraId="29BEA7B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HEALTH DEPARTMENT </w:t>
      </w:r>
    </w:p>
    <w:p w14:paraId="1234D047"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DIVISION OF HUMAN SERVICES </w:t>
      </w:r>
    </w:p>
    <w:p w14:paraId="0F27017F"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AGING COMCARE CDDO </w:t>
      </w:r>
    </w:p>
    <w:p w14:paraId="66712679"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ENTERPRISE RESOURCE PLANNING </w:t>
      </w:r>
    </w:p>
    <w:p w14:paraId="1DDDD8C9" w14:textId="0C6C8D2E"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Containers/UBF8T346G9.ms/WebArchiveCopyPasteTempFiles/com.microsoft.Word/page49image1801435312"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2CD1F704" wp14:editId="79069419">
            <wp:extent cx="739775" cy="462280"/>
            <wp:effectExtent l="0" t="0" r="0" b="0"/>
            <wp:docPr id="20" name="Picture 20" descr="page49image180143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ge49image180143531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739775" cy="46228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62D24EEA"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CITY/COUNTY FLOOD CONTROL </w:t>
      </w:r>
    </w:p>
    <w:p w14:paraId="392A542E" w14:textId="07E9EBD4" w:rsidR="0042293D" w:rsidRPr="0042293D" w:rsidRDefault="0042293D" w:rsidP="0042293D">
      <w:pPr>
        <w:pStyle w:val="ListParagraph"/>
        <w:numPr>
          <w:ilvl w:val="0"/>
          <w:numId w:val="18"/>
        </w:numPr>
        <w:rPr>
          <w:rFonts w:ascii="Times New Roman" w:eastAsia="Times New Roman" w:hAnsi="Times New Roman" w:cs="Times New Roman"/>
        </w:rPr>
      </w:pPr>
      <w:r w:rsidRPr="0042293D">
        <w:rPr>
          <w:rFonts w:ascii="Times New Roman" w:eastAsia="Times New Roman" w:hAnsi="Times New Roman" w:cs="Times New Roman"/>
        </w:rPr>
        <w:fldChar w:fldCharType="begin"/>
      </w:r>
      <w:r w:rsidRPr="0042293D">
        <w:rPr>
          <w:rFonts w:ascii="Times New Roman" w:eastAsia="Times New Roman" w:hAnsi="Times New Roman" w:cs="Times New Roman"/>
        </w:rPr>
        <w:instrText xml:space="preserve"> INCLUDEPICTURE "/Users/iloveemiliaclarke/Library/Group Containers/UBF8T346G9.ms/WebArchiveCopyPasteTempFiles/com.microsoft.Word/page49image1801439776" \* MERGEFORMATINET </w:instrText>
      </w:r>
      <w:r w:rsidRPr="0042293D">
        <w:rPr>
          <w:rFonts w:ascii="Times New Roman" w:eastAsia="Times New Roman" w:hAnsi="Times New Roman" w:cs="Times New Roman"/>
        </w:rPr>
        <w:fldChar w:fldCharType="separate"/>
      </w:r>
      <w:r w:rsidRPr="0042293D">
        <w:rPr>
          <w:noProof/>
        </w:rPr>
        <w:drawing>
          <wp:inline distT="0" distB="0" distL="0" distR="0" wp14:anchorId="0DFE1558" wp14:editId="12E575EE">
            <wp:extent cx="894080" cy="894080"/>
            <wp:effectExtent l="0" t="0" r="0" b="0"/>
            <wp:docPr id="19" name="Picture 19" descr="page49image180143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49image180143977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r w:rsidRPr="0042293D">
        <w:rPr>
          <w:rFonts w:ascii="Times New Roman" w:eastAsia="Times New Roman" w:hAnsi="Times New Roman" w:cs="Times New Roman"/>
        </w:rPr>
        <w:fldChar w:fldCharType="end"/>
      </w:r>
    </w:p>
    <w:p w14:paraId="27EC3524"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Advanced Media Group Page 49 of 49 </w:t>
      </w:r>
    </w:p>
    <w:p w14:paraId="2BBF640C"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Arial" w:eastAsia="Times New Roman" w:hAnsi="Arial" w:cs="Arial"/>
          <w:sz w:val="16"/>
          <w:szCs w:val="16"/>
        </w:rPr>
        <w:t xml:space="preserve">05/17/2009 </w:t>
      </w:r>
    </w:p>
    <w:p w14:paraId="686DDC26" w14:textId="77777777" w:rsidR="0042293D" w:rsidRPr="0042293D"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t xml:space="preserve">DISTRICT ATTORNEY </w:t>
      </w:r>
    </w:p>
    <w:p w14:paraId="59A39C0F" w14:textId="1D5A4B2D" w:rsidR="0042293D" w:rsidRPr="00B643D8" w:rsidRDefault="0042293D" w:rsidP="0042293D">
      <w:pPr>
        <w:pStyle w:val="ListParagraph"/>
        <w:numPr>
          <w:ilvl w:val="0"/>
          <w:numId w:val="18"/>
        </w:numPr>
        <w:spacing w:before="100" w:beforeAutospacing="1" w:after="100" w:afterAutospacing="1"/>
        <w:rPr>
          <w:rFonts w:ascii="Times New Roman" w:eastAsia="Times New Roman" w:hAnsi="Times New Roman" w:cs="Times New Roman"/>
        </w:rPr>
      </w:pPr>
      <w:r w:rsidRPr="0042293D">
        <w:rPr>
          <w:rFonts w:ascii="Helvetica" w:eastAsia="Times New Roman" w:hAnsi="Helvetica" w:cs="Times New Roman"/>
          <w:sz w:val="12"/>
          <w:szCs w:val="12"/>
        </w:rPr>
        <w:lastRenderedPageBreak/>
        <w:t xml:space="preserve">PS-802 (08/06) </w:t>
      </w:r>
    </w:p>
    <w:p w14:paraId="2AB6F156" w14:textId="77777777" w:rsidR="00B643D8" w:rsidRDefault="00000000" w:rsidP="00B643D8">
      <w:hyperlink r:id="rId397" w:history="1">
        <w:r w:rsidR="00B643D8">
          <w:rPr>
            <w:rStyle w:val="Hyperlink"/>
            <w:b/>
            <w:bCs/>
            <w:color w:val="333333"/>
            <w:bdr w:val="none" w:sz="0" w:space="0" w:color="auto" w:frame="1"/>
          </w:rPr>
          <w:t>Constantine Report</w:t>
        </w:r>
      </w:hyperlink>
    </w:p>
    <w:p w14:paraId="475544C3" w14:textId="77777777" w:rsidR="00B643D8" w:rsidRDefault="00000000" w:rsidP="00B643D8">
      <w:pPr>
        <w:numPr>
          <w:ilvl w:val="0"/>
          <w:numId w:val="19"/>
        </w:numPr>
        <w:spacing w:line="750" w:lineRule="atLeast"/>
        <w:ind w:right="120"/>
      </w:pPr>
      <w:hyperlink r:id="rId398" w:history="1">
        <w:r w:rsidR="00B643D8">
          <w:rPr>
            <w:rStyle w:val="Hyperlink"/>
            <w:b/>
            <w:bCs/>
            <w:color w:val="FFFFFF"/>
            <w:sz w:val="21"/>
            <w:szCs w:val="21"/>
          </w:rPr>
          <w:t>Series</w:t>
        </w:r>
      </w:hyperlink>
    </w:p>
    <w:p w14:paraId="2D3BC27C" w14:textId="77777777" w:rsidR="00B643D8" w:rsidRDefault="00000000" w:rsidP="00B643D8">
      <w:pPr>
        <w:numPr>
          <w:ilvl w:val="0"/>
          <w:numId w:val="19"/>
        </w:numPr>
        <w:spacing w:line="750" w:lineRule="atLeast"/>
        <w:ind w:right="120"/>
      </w:pPr>
      <w:hyperlink r:id="rId399" w:history="1">
        <w:r w:rsidR="00B643D8">
          <w:rPr>
            <w:rStyle w:val="Hyperlink"/>
            <w:b/>
            <w:bCs/>
            <w:color w:val="FFFFFF"/>
            <w:sz w:val="21"/>
            <w:szCs w:val="21"/>
          </w:rPr>
          <w:t>Investigations</w:t>
        </w:r>
      </w:hyperlink>
    </w:p>
    <w:p w14:paraId="68A0DA1F" w14:textId="77777777" w:rsidR="00B643D8" w:rsidRDefault="00000000" w:rsidP="00B643D8">
      <w:pPr>
        <w:numPr>
          <w:ilvl w:val="0"/>
          <w:numId w:val="19"/>
        </w:numPr>
        <w:spacing w:line="750" w:lineRule="atLeast"/>
        <w:ind w:right="120"/>
      </w:pPr>
      <w:hyperlink r:id="rId400" w:history="1">
        <w:r w:rsidR="00B643D8">
          <w:rPr>
            <w:rStyle w:val="Hyperlink"/>
            <w:b/>
            <w:bCs/>
            <w:color w:val="FFFFFF"/>
            <w:sz w:val="21"/>
            <w:szCs w:val="21"/>
          </w:rPr>
          <w:t>Assassinations</w:t>
        </w:r>
      </w:hyperlink>
    </w:p>
    <w:p w14:paraId="7DDCD79C" w14:textId="77777777" w:rsidR="00B643D8" w:rsidRDefault="00000000" w:rsidP="00B643D8">
      <w:pPr>
        <w:numPr>
          <w:ilvl w:val="0"/>
          <w:numId w:val="19"/>
        </w:numPr>
        <w:spacing w:line="750" w:lineRule="atLeast"/>
        <w:ind w:right="120"/>
      </w:pPr>
      <w:hyperlink r:id="rId401" w:history="1">
        <w:r w:rsidR="00B643D8">
          <w:rPr>
            <w:rStyle w:val="Hyperlink"/>
            <w:b/>
            <w:bCs/>
            <w:color w:val="FFFFFF"/>
            <w:sz w:val="21"/>
            <w:szCs w:val="21"/>
          </w:rPr>
          <w:t>Indictments</w:t>
        </w:r>
      </w:hyperlink>
    </w:p>
    <w:p w14:paraId="1C4881A5" w14:textId="77777777" w:rsidR="00B643D8" w:rsidRDefault="00000000" w:rsidP="00B643D8">
      <w:pPr>
        <w:numPr>
          <w:ilvl w:val="0"/>
          <w:numId w:val="19"/>
        </w:numPr>
        <w:spacing w:line="750" w:lineRule="atLeast"/>
        <w:ind w:right="120"/>
      </w:pPr>
      <w:hyperlink r:id="rId402" w:history="1">
        <w:r w:rsidR="00B643D8">
          <w:rPr>
            <w:rStyle w:val="Hyperlink"/>
            <w:b/>
            <w:bCs/>
            <w:color w:val="FFFFFF"/>
            <w:sz w:val="21"/>
            <w:szCs w:val="21"/>
          </w:rPr>
          <w:t>U.S Terrorism</w:t>
        </w:r>
      </w:hyperlink>
    </w:p>
    <w:p w14:paraId="24A26817" w14:textId="77777777" w:rsidR="00B643D8" w:rsidRDefault="00000000" w:rsidP="00B643D8">
      <w:pPr>
        <w:numPr>
          <w:ilvl w:val="0"/>
          <w:numId w:val="19"/>
        </w:numPr>
        <w:spacing w:line="750" w:lineRule="atLeast"/>
        <w:ind w:right="120"/>
      </w:pPr>
      <w:hyperlink r:id="rId403" w:history="1">
        <w:r w:rsidR="00B643D8">
          <w:rPr>
            <w:rStyle w:val="Hyperlink"/>
            <w:b/>
            <w:bCs/>
            <w:color w:val="FFFFFF"/>
            <w:sz w:val="21"/>
            <w:szCs w:val="21"/>
          </w:rPr>
          <w:t>Mind Control</w:t>
        </w:r>
      </w:hyperlink>
    </w:p>
    <w:p w14:paraId="05800955" w14:textId="77777777" w:rsidR="00B643D8" w:rsidRDefault="00000000" w:rsidP="00B643D8">
      <w:pPr>
        <w:numPr>
          <w:ilvl w:val="0"/>
          <w:numId w:val="19"/>
        </w:numPr>
        <w:spacing w:line="750" w:lineRule="atLeast"/>
        <w:ind w:right="120"/>
      </w:pPr>
      <w:hyperlink r:id="rId404" w:history="1">
        <w:r w:rsidR="00B643D8">
          <w:rPr>
            <w:rStyle w:val="Hyperlink"/>
            <w:b/>
            <w:bCs/>
            <w:color w:val="FFFFFF"/>
            <w:sz w:val="21"/>
            <w:szCs w:val="21"/>
          </w:rPr>
          <w:t>Media</w:t>
        </w:r>
      </w:hyperlink>
    </w:p>
    <w:p w14:paraId="1BF2C697" w14:textId="77777777" w:rsidR="00B643D8" w:rsidRDefault="00000000" w:rsidP="00B643D8">
      <w:pPr>
        <w:numPr>
          <w:ilvl w:val="0"/>
          <w:numId w:val="19"/>
        </w:numPr>
        <w:spacing w:line="750" w:lineRule="atLeast"/>
        <w:ind w:right="120"/>
      </w:pPr>
      <w:hyperlink r:id="rId405" w:history="1">
        <w:r w:rsidR="00B643D8">
          <w:rPr>
            <w:rStyle w:val="Hyperlink"/>
            <w:b/>
            <w:bCs/>
            <w:color w:val="FFFFFF"/>
            <w:sz w:val="21"/>
            <w:szCs w:val="21"/>
          </w:rPr>
          <w:t>Death Squads</w:t>
        </w:r>
      </w:hyperlink>
    </w:p>
    <w:p w14:paraId="4BB957FC" w14:textId="77777777" w:rsidR="00B643D8" w:rsidRDefault="00000000" w:rsidP="00B643D8">
      <w:pPr>
        <w:numPr>
          <w:ilvl w:val="0"/>
          <w:numId w:val="19"/>
        </w:numPr>
        <w:spacing w:line="750" w:lineRule="atLeast"/>
        <w:ind w:right="120"/>
      </w:pPr>
      <w:hyperlink r:id="rId406" w:history="1">
        <w:r w:rsidR="00B643D8">
          <w:rPr>
            <w:rStyle w:val="Hyperlink"/>
            <w:b/>
            <w:bCs/>
            <w:color w:val="FFFFFF"/>
            <w:sz w:val="21"/>
            <w:szCs w:val="21"/>
          </w:rPr>
          <w:t>Nazism</w:t>
        </w:r>
      </w:hyperlink>
    </w:p>
    <w:p w14:paraId="2071432E" w14:textId="77777777" w:rsidR="00B643D8" w:rsidRDefault="00B643D8" w:rsidP="00B643D8">
      <w:pPr>
        <w:pStyle w:val="menu-more"/>
        <w:numPr>
          <w:ilvl w:val="0"/>
          <w:numId w:val="19"/>
        </w:numPr>
        <w:spacing w:before="0" w:beforeAutospacing="0" w:after="0" w:afterAutospacing="0" w:line="750" w:lineRule="atLeast"/>
        <w:ind w:right="120"/>
      </w:pPr>
      <w:r>
        <w:t>More</w:t>
      </w:r>
    </w:p>
    <w:p w14:paraId="342AED04" w14:textId="77777777" w:rsidR="00B643D8" w:rsidRDefault="00000000" w:rsidP="00B643D8">
      <w:pPr>
        <w:spacing w:line="750" w:lineRule="atLeast"/>
      </w:pPr>
      <w:hyperlink r:id="rId407" w:tgtFrame="_blank" w:history="1">
        <w:r w:rsidR="00B643D8">
          <w:rPr>
            <w:rStyle w:val="Hyperlink"/>
            <w:color w:val="EDF6FF"/>
            <w:sz w:val="20"/>
            <w:szCs w:val="20"/>
            <w:shd w:val="clear" w:color="auto" w:fill="D20F26"/>
          </w:rPr>
          <w:t>Donate</w:t>
        </w:r>
      </w:hyperlink>
    </w:p>
    <w:p w14:paraId="6DD379DB" w14:textId="77777777" w:rsidR="00B643D8" w:rsidRDefault="00B643D8" w:rsidP="00B643D8">
      <w:pPr>
        <w:shd w:val="clear" w:color="auto" w:fill="FFFFFF"/>
        <w:spacing w:line="735" w:lineRule="atLeast"/>
        <w:rPr>
          <w:b/>
          <w:bCs/>
          <w:sz w:val="18"/>
          <w:szCs w:val="18"/>
        </w:rPr>
      </w:pPr>
      <w:r>
        <w:rPr>
          <w:b/>
          <w:bCs/>
          <w:sz w:val="18"/>
          <w:szCs w:val="18"/>
        </w:rPr>
        <w:t>Previous</w:t>
      </w:r>
    </w:p>
    <w:p w14:paraId="64F6CABB" w14:textId="77777777" w:rsidR="00B643D8" w:rsidRDefault="00B643D8" w:rsidP="00B643D8">
      <w:pPr>
        <w:shd w:val="clear" w:color="auto" w:fill="FFFFFF"/>
        <w:spacing w:line="735" w:lineRule="atLeast"/>
        <w:rPr>
          <w:b/>
          <w:bCs/>
          <w:sz w:val="18"/>
          <w:szCs w:val="18"/>
        </w:rPr>
      </w:pPr>
      <w:r>
        <w:rPr>
          <w:rStyle w:val="subnav-title"/>
          <w:b/>
          <w:bCs/>
          <w:color w:val="C20017"/>
          <w:sz w:val="18"/>
          <w:szCs w:val="18"/>
        </w:rPr>
        <w:t>HOT TOPICS</w:t>
      </w:r>
    </w:p>
    <w:p w14:paraId="6ACC51A8" w14:textId="77777777" w:rsidR="00B643D8" w:rsidRDefault="00000000" w:rsidP="00B643D8">
      <w:pPr>
        <w:pStyle w:val="d-inline-block"/>
        <w:numPr>
          <w:ilvl w:val="0"/>
          <w:numId w:val="20"/>
        </w:numPr>
        <w:shd w:val="clear" w:color="auto" w:fill="FFFFFF"/>
        <w:spacing w:before="0" w:beforeAutospacing="0" w:after="0" w:afterAutospacing="0" w:line="735" w:lineRule="atLeast"/>
        <w:ind w:right="105"/>
        <w:rPr>
          <w:b/>
          <w:bCs/>
          <w:sz w:val="18"/>
          <w:szCs w:val="18"/>
        </w:rPr>
      </w:pPr>
      <w:hyperlink r:id="rId408" w:history="1">
        <w:r w:rsidR="00B643D8">
          <w:rPr>
            <w:rStyle w:val="Hyperlink"/>
            <w:b/>
            <w:bCs/>
            <w:color w:val="003366"/>
            <w:sz w:val="18"/>
            <w:szCs w:val="18"/>
          </w:rPr>
          <w:t>POLICE ABUSE</w:t>
        </w:r>
      </w:hyperlink>
    </w:p>
    <w:p w14:paraId="3B657F2F" w14:textId="77777777" w:rsidR="00B643D8" w:rsidRDefault="00000000" w:rsidP="00B643D8">
      <w:pPr>
        <w:pStyle w:val="d-inline-block"/>
        <w:numPr>
          <w:ilvl w:val="0"/>
          <w:numId w:val="20"/>
        </w:numPr>
        <w:shd w:val="clear" w:color="auto" w:fill="FFFFFF"/>
        <w:spacing w:before="0" w:beforeAutospacing="0" w:after="0" w:afterAutospacing="0" w:line="735" w:lineRule="atLeast"/>
        <w:ind w:left="825" w:right="105"/>
        <w:rPr>
          <w:b/>
          <w:bCs/>
          <w:sz w:val="18"/>
          <w:szCs w:val="18"/>
        </w:rPr>
      </w:pPr>
      <w:hyperlink r:id="rId409" w:history="1">
        <w:r w:rsidR="00B643D8">
          <w:rPr>
            <w:rStyle w:val="Hyperlink"/>
            <w:b/>
            <w:bCs/>
            <w:color w:val="003366"/>
            <w:sz w:val="18"/>
            <w:szCs w:val="18"/>
          </w:rPr>
          <w:t>FLORIDA GOP</w:t>
        </w:r>
      </w:hyperlink>
    </w:p>
    <w:p w14:paraId="3FCD104E" w14:textId="77777777" w:rsidR="00B643D8" w:rsidRDefault="00000000" w:rsidP="00B643D8">
      <w:pPr>
        <w:pStyle w:val="d-inline-block"/>
        <w:numPr>
          <w:ilvl w:val="0"/>
          <w:numId w:val="20"/>
        </w:numPr>
        <w:shd w:val="clear" w:color="auto" w:fill="FFFFFF"/>
        <w:spacing w:before="0" w:beforeAutospacing="0" w:after="0" w:afterAutospacing="0" w:line="735" w:lineRule="atLeast"/>
        <w:ind w:left="825" w:right="105"/>
        <w:rPr>
          <w:b/>
          <w:bCs/>
          <w:sz w:val="18"/>
          <w:szCs w:val="18"/>
        </w:rPr>
      </w:pPr>
      <w:hyperlink r:id="rId410" w:history="1">
        <w:r w:rsidR="00B643D8">
          <w:rPr>
            <w:rStyle w:val="Hyperlink"/>
            <w:b/>
            <w:bCs/>
            <w:color w:val="003366"/>
            <w:sz w:val="18"/>
            <w:szCs w:val="18"/>
          </w:rPr>
          <w:t>ALLEN DULLES</w:t>
        </w:r>
      </w:hyperlink>
    </w:p>
    <w:p w14:paraId="38F75F32" w14:textId="77777777" w:rsidR="00B643D8" w:rsidRDefault="00000000" w:rsidP="00B643D8">
      <w:pPr>
        <w:pStyle w:val="d-inline-block"/>
        <w:numPr>
          <w:ilvl w:val="0"/>
          <w:numId w:val="20"/>
        </w:numPr>
        <w:shd w:val="clear" w:color="auto" w:fill="FFFFFF"/>
        <w:spacing w:before="0" w:beforeAutospacing="0" w:after="0" w:afterAutospacing="0" w:line="735" w:lineRule="atLeast"/>
        <w:ind w:left="825" w:right="105"/>
        <w:rPr>
          <w:b/>
          <w:bCs/>
          <w:sz w:val="18"/>
          <w:szCs w:val="18"/>
        </w:rPr>
      </w:pPr>
      <w:hyperlink r:id="rId411" w:history="1">
        <w:r w:rsidR="00B643D8">
          <w:rPr>
            <w:rStyle w:val="Hyperlink"/>
            <w:b/>
            <w:bCs/>
            <w:color w:val="003366"/>
            <w:sz w:val="18"/>
            <w:szCs w:val="18"/>
          </w:rPr>
          <w:t>FASCISM</w:t>
        </w:r>
      </w:hyperlink>
    </w:p>
    <w:p w14:paraId="050BD95C" w14:textId="77777777" w:rsidR="00B643D8" w:rsidRDefault="00B643D8" w:rsidP="00B643D8">
      <w:pPr>
        <w:shd w:val="clear" w:color="auto" w:fill="FFFFFF"/>
        <w:spacing w:line="735" w:lineRule="atLeast"/>
        <w:rPr>
          <w:b/>
          <w:bCs/>
          <w:sz w:val="18"/>
          <w:szCs w:val="18"/>
        </w:rPr>
      </w:pPr>
      <w:r>
        <w:rPr>
          <w:rStyle w:val="subnav-title"/>
          <w:b/>
          <w:bCs/>
          <w:color w:val="C20017"/>
          <w:sz w:val="18"/>
          <w:szCs w:val="18"/>
        </w:rPr>
        <w:t>ALSO SEE</w:t>
      </w:r>
    </w:p>
    <w:p w14:paraId="329E49E2" w14:textId="77777777" w:rsidR="00B643D8" w:rsidRDefault="00000000" w:rsidP="00B643D8">
      <w:pPr>
        <w:pStyle w:val="d-inline-block"/>
        <w:numPr>
          <w:ilvl w:val="0"/>
          <w:numId w:val="21"/>
        </w:numPr>
        <w:shd w:val="clear" w:color="auto" w:fill="FFFFFF"/>
        <w:spacing w:before="0" w:beforeAutospacing="0" w:after="0" w:afterAutospacing="0" w:line="735" w:lineRule="atLeast"/>
        <w:ind w:right="105"/>
        <w:rPr>
          <w:b/>
          <w:bCs/>
          <w:sz w:val="18"/>
          <w:szCs w:val="18"/>
        </w:rPr>
      </w:pPr>
      <w:hyperlink r:id="rId412" w:history="1">
        <w:r w:rsidR="00B643D8">
          <w:rPr>
            <w:rStyle w:val="Hyperlink"/>
            <w:b/>
            <w:bCs/>
            <w:color w:val="003366"/>
            <w:sz w:val="18"/>
            <w:szCs w:val="18"/>
          </w:rPr>
          <w:t>NON-LETHAL WEAPONS</w:t>
        </w:r>
      </w:hyperlink>
    </w:p>
    <w:p w14:paraId="7D852410" w14:textId="77777777" w:rsidR="00B643D8" w:rsidRDefault="00B643D8" w:rsidP="00B643D8">
      <w:pPr>
        <w:shd w:val="clear" w:color="auto" w:fill="FFFFFF"/>
        <w:spacing w:line="735" w:lineRule="atLeast"/>
        <w:rPr>
          <w:b/>
          <w:bCs/>
          <w:sz w:val="18"/>
          <w:szCs w:val="18"/>
        </w:rPr>
      </w:pPr>
      <w:r>
        <w:rPr>
          <w:rStyle w:val="subnav-title"/>
          <w:b/>
          <w:bCs/>
          <w:color w:val="C20017"/>
          <w:sz w:val="18"/>
          <w:szCs w:val="18"/>
        </w:rPr>
        <w:t>HOT TOPICS</w:t>
      </w:r>
    </w:p>
    <w:p w14:paraId="77C56628" w14:textId="77777777" w:rsidR="00B643D8" w:rsidRDefault="00000000" w:rsidP="00B643D8">
      <w:pPr>
        <w:pStyle w:val="d-inline-block"/>
        <w:numPr>
          <w:ilvl w:val="0"/>
          <w:numId w:val="22"/>
        </w:numPr>
        <w:shd w:val="clear" w:color="auto" w:fill="FFFFFF"/>
        <w:spacing w:before="0" w:beforeAutospacing="0" w:after="0" w:afterAutospacing="0" w:line="735" w:lineRule="atLeast"/>
        <w:ind w:right="105"/>
        <w:rPr>
          <w:b/>
          <w:bCs/>
          <w:sz w:val="18"/>
          <w:szCs w:val="18"/>
        </w:rPr>
      </w:pPr>
      <w:hyperlink r:id="rId413" w:history="1">
        <w:r w:rsidR="00B643D8">
          <w:rPr>
            <w:rStyle w:val="Hyperlink"/>
            <w:b/>
            <w:bCs/>
            <w:color w:val="003366"/>
            <w:sz w:val="18"/>
            <w:szCs w:val="18"/>
          </w:rPr>
          <w:t>POLICE ABUSE</w:t>
        </w:r>
      </w:hyperlink>
    </w:p>
    <w:p w14:paraId="6AECFF8B" w14:textId="77777777" w:rsidR="00B643D8" w:rsidRDefault="00000000" w:rsidP="00B643D8">
      <w:pPr>
        <w:pStyle w:val="d-inline-block"/>
        <w:numPr>
          <w:ilvl w:val="0"/>
          <w:numId w:val="22"/>
        </w:numPr>
        <w:shd w:val="clear" w:color="auto" w:fill="FFFFFF"/>
        <w:spacing w:before="0" w:beforeAutospacing="0" w:after="0" w:afterAutospacing="0" w:line="735" w:lineRule="atLeast"/>
        <w:ind w:left="825" w:right="105"/>
        <w:rPr>
          <w:b/>
          <w:bCs/>
          <w:sz w:val="18"/>
          <w:szCs w:val="18"/>
        </w:rPr>
      </w:pPr>
      <w:hyperlink r:id="rId414" w:history="1">
        <w:r w:rsidR="00B643D8">
          <w:rPr>
            <w:rStyle w:val="Hyperlink"/>
            <w:b/>
            <w:bCs/>
            <w:color w:val="003366"/>
            <w:sz w:val="18"/>
            <w:szCs w:val="18"/>
          </w:rPr>
          <w:t>FLORIDA GOP</w:t>
        </w:r>
      </w:hyperlink>
    </w:p>
    <w:p w14:paraId="211470CF" w14:textId="77777777" w:rsidR="00B643D8" w:rsidRDefault="00000000" w:rsidP="00B643D8">
      <w:pPr>
        <w:pStyle w:val="d-inline-block"/>
        <w:numPr>
          <w:ilvl w:val="0"/>
          <w:numId w:val="22"/>
        </w:numPr>
        <w:shd w:val="clear" w:color="auto" w:fill="FFFFFF"/>
        <w:spacing w:before="0" w:beforeAutospacing="0" w:after="0" w:afterAutospacing="0" w:line="735" w:lineRule="atLeast"/>
        <w:ind w:left="825" w:right="105"/>
        <w:rPr>
          <w:b/>
          <w:bCs/>
          <w:sz w:val="18"/>
          <w:szCs w:val="18"/>
        </w:rPr>
      </w:pPr>
      <w:hyperlink r:id="rId415" w:history="1">
        <w:r w:rsidR="00B643D8">
          <w:rPr>
            <w:rStyle w:val="Hyperlink"/>
            <w:b/>
            <w:bCs/>
            <w:color w:val="003366"/>
            <w:sz w:val="18"/>
            <w:szCs w:val="18"/>
          </w:rPr>
          <w:t>ALLEN DULLES</w:t>
        </w:r>
      </w:hyperlink>
    </w:p>
    <w:p w14:paraId="28386BAD" w14:textId="77777777" w:rsidR="00B643D8" w:rsidRDefault="00000000" w:rsidP="00B643D8">
      <w:pPr>
        <w:pStyle w:val="d-inline-block"/>
        <w:numPr>
          <w:ilvl w:val="0"/>
          <w:numId w:val="22"/>
        </w:numPr>
        <w:shd w:val="clear" w:color="auto" w:fill="FFFFFF"/>
        <w:spacing w:before="0" w:beforeAutospacing="0" w:after="0" w:afterAutospacing="0" w:line="735" w:lineRule="atLeast"/>
        <w:ind w:left="825" w:right="105"/>
        <w:rPr>
          <w:b/>
          <w:bCs/>
          <w:sz w:val="18"/>
          <w:szCs w:val="18"/>
        </w:rPr>
      </w:pPr>
      <w:hyperlink r:id="rId416" w:history="1">
        <w:r w:rsidR="00B643D8">
          <w:rPr>
            <w:rStyle w:val="Hyperlink"/>
            <w:b/>
            <w:bCs/>
            <w:color w:val="003366"/>
            <w:sz w:val="18"/>
            <w:szCs w:val="18"/>
          </w:rPr>
          <w:t>FASCISM</w:t>
        </w:r>
      </w:hyperlink>
    </w:p>
    <w:p w14:paraId="17878159" w14:textId="77777777" w:rsidR="00B643D8" w:rsidRDefault="00B643D8" w:rsidP="00B643D8">
      <w:pPr>
        <w:shd w:val="clear" w:color="auto" w:fill="FFFFFF"/>
        <w:spacing w:line="735" w:lineRule="atLeast"/>
        <w:rPr>
          <w:b/>
          <w:bCs/>
          <w:sz w:val="18"/>
          <w:szCs w:val="18"/>
        </w:rPr>
      </w:pPr>
      <w:r>
        <w:rPr>
          <w:rStyle w:val="subnav-title"/>
          <w:b/>
          <w:bCs/>
          <w:color w:val="C20017"/>
          <w:sz w:val="18"/>
          <w:szCs w:val="18"/>
        </w:rPr>
        <w:t>ALSO SEE</w:t>
      </w:r>
    </w:p>
    <w:p w14:paraId="447A0155" w14:textId="77777777" w:rsidR="00B643D8" w:rsidRDefault="00000000" w:rsidP="00B643D8">
      <w:pPr>
        <w:pStyle w:val="d-inline-block"/>
        <w:numPr>
          <w:ilvl w:val="0"/>
          <w:numId w:val="23"/>
        </w:numPr>
        <w:shd w:val="clear" w:color="auto" w:fill="FFFFFF"/>
        <w:spacing w:before="0" w:beforeAutospacing="0" w:after="0" w:afterAutospacing="0" w:line="735" w:lineRule="atLeast"/>
        <w:ind w:right="105"/>
        <w:rPr>
          <w:b/>
          <w:bCs/>
          <w:sz w:val="18"/>
          <w:szCs w:val="18"/>
        </w:rPr>
      </w:pPr>
      <w:hyperlink r:id="rId417" w:history="1">
        <w:r w:rsidR="00B643D8">
          <w:rPr>
            <w:rStyle w:val="Hyperlink"/>
            <w:b/>
            <w:bCs/>
            <w:color w:val="003366"/>
            <w:sz w:val="18"/>
            <w:szCs w:val="18"/>
          </w:rPr>
          <w:t>NON-LETHAL WEAPONS</w:t>
        </w:r>
      </w:hyperlink>
    </w:p>
    <w:p w14:paraId="1791F718" w14:textId="77777777" w:rsidR="00B643D8" w:rsidRDefault="00B643D8" w:rsidP="00B643D8">
      <w:pPr>
        <w:shd w:val="clear" w:color="auto" w:fill="FFFFFF"/>
        <w:spacing w:line="735" w:lineRule="atLeast"/>
        <w:rPr>
          <w:b/>
          <w:bCs/>
          <w:sz w:val="18"/>
          <w:szCs w:val="18"/>
        </w:rPr>
      </w:pPr>
      <w:r>
        <w:rPr>
          <w:rStyle w:val="subnav-title"/>
          <w:b/>
          <w:bCs/>
          <w:color w:val="C20017"/>
          <w:sz w:val="18"/>
          <w:szCs w:val="18"/>
        </w:rPr>
        <w:t>HOT TOPICS</w:t>
      </w:r>
    </w:p>
    <w:p w14:paraId="55C105B2" w14:textId="77777777" w:rsidR="00B643D8" w:rsidRDefault="00000000" w:rsidP="00B643D8">
      <w:pPr>
        <w:pStyle w:val="d-inline-block"/>
        <w:numPr>
          <w:ilvl w:val="0"/>
          <w:numId w:val="24"/>
        </w:numPr>
        <w:shd w:val="clear" w:color="auto" w:fill="FFFFFF"/>
        <w:spacing w:before="0" w:beforeAutospacing="0" w:after="0" w:afterAutospacing="0" w:line="735" w:lineRule="atLeast"/>
        <w:ind w:right="105"/>
        <w:rPr>
          <w:b/>
          <w:bCs/>
          <w:sz w:val="18"/>
          <w:szCs w:val="18"/>
        </w:rPr>
      </w:pPr>
      <w:hyperlink r:id="rId418" w:history="1">
        <w:r w:rsidR="00B643D8">
          <w:rPr>
            <w:rStyle w:val="Hyperlink"/>
            <w:b/>
            <w:bCs/>
            <w:color w:val="003366"/>
            <w:sz w:val="18"/>
            <w:szCs w:val="18"/>
          </w:rPr>
          <w:t>POLICE ABUSE</w:t>
        </w:r>
      </w:hyperlink>
    </w:p>
    <w:p w14:paraId="69045D6C" w14:textId="77777777" w:rsidR="00B643D8" w:rsidRDefault="00000000" w:rsidP="00B643D8">
      <w:pPr>
        <w:pStyle w:val="d-inline-block"/>
        <w:numPr>
          <w:ilvl w:val="0"/>
          <w:numId w:val="24"/>
        </w:numPr>
        <w:shd w:val="clear" w:color="auto" w:fill="FFFFFF"/>
        <w:spacing w:before="0" w:beforeAutospacing="0" w:after="0" w:afterAutospacing="0" w:line="735" w:lineRule="atLeast"/>
        <w:ind w:left="825" w:right="105"/>
        <w:rPr>
          <w:b/>
          <w:bCs/>
          <w:sz w:val="18"/>
          <w:szCs w:val="18"/>
        </w:rPr>
      </w:pPr>
      <w:hyperlink r:id="rId419" w:history="1">
        <w:r w:rsidR="00B643D8">
          <w:rPr>
            <w:rStyle w:val="Hyperlink"/>
            <w:b/>
            <w:bCs/>
            <w:color w:val="003366"/>
            <w:sz w:val="18"/>
            <w:szCs w:val="18"/>
          </w:rPr>
          <w:t>FLORIDA GOP</w:t>
        </w:r>
      </w:hyperlink>
    </w:p>
    <w:p w14:paraId="6780D751" w14:textId="77777777" w:rsidR="00B643D8" w:rsidRDefault="00000000" w:rsidP="00B643D8">
      <w:pPr>
        <w:pStyle w:val="d-inline-block"/>
        <w:numPr>
          <w:ilvl w:val="0"/>
          <w:numId w:val="24"/>
        </w:numPr>
        <w:shd w:val="clear" w:color="auto" w:fill="FFFFFF"/>
        <w:spacing w:before="0" w:beforeAutospacing="0" w:after="0" w:afterAutospacing="0" w:line="735" w:lineRule="atLeast"/>
        <w:ind w:left="825" w:right="105"/>
        <w:rPr>
          <w:b/>
          <w:bCs/>
          <w:sz w:val="18"/>
          <w:szCs w:val="18"/>
        </w:rPr>
      </w:pPr>
      <w:hyperlink r:id="rId420" w:history="1">
        <w:r w:rsidR="00B643D8">
          <w:rPr>
            <w:rStyle w:val="Hyperlink"/>
            <w:b/>
            <w:bCs/>
            <w:color w:val="003366"/>
            <w:sz w:val="18"/>
            <w:szCs w:val="18"/>
          </w:rPr>
          <w:t>ALLEN DULLES</w:t>
        </w:r>
      </w:hyperlink>
    </w:p>
    <w:p w14:paraId="54D12B85" w14:textId="77777777" w:rsidR="00B643D8" w:rsidRDefault="00000000" w:rsidP="00B643D8">
      <w:pPr>
        <w:pStyle w:val="d-inline-block"/>
        <w:numPr>
          <w:ilvl w:val="0"/>
          <w:numId w:val="24"/>
        </w:numPr>
        <w:shd w:val="clear" w:color="auto" w:fill="FFFFFF"/>
        <w:spacing w:before="0" w:beforeAutospacing="0" w:after="0" w:afterAutospacing="0" w:line="735" w:lineRule="atLeast"/>
        <w:ind w:left="825" w:right="105"/>
        <w:rPr>
          <w:b/>
          <w:bCs/>
          <w:sz w:val="18"/>
          <w:szCs w:val="18"/>
        </w:rPr>
      </w:pPr>
      <w:hyperlink r:id="rId421" w:history="1">
        <w:r w:rsidR="00B643D8">
          <w:rPr>
            <w:rStyle w:val="Hyperlink"/>
            <w:b/>
            <w:bCs/>
            <w:color w:val="003366"/>
            <w:sz w:val="18"/>
            <w:szCs w:val="18"/>
          </w:rPr>
          <w:t>FASCISM</w:t>
        </w:r>
      </w:hyperlink>
    </w:p>
    <w:p w14:paraId="777F7923" w14:textId="77777777" w:rsidR="00B643D8" w:rsidRDefault="00B643D8" w:rsidP="00B643D8">
      <w:pPr>
        <w:shd w:val="clear" w:color="auto" w:fill="FFFFFF"/>
        <w:spacing w:line="735" w:lineRule="atLeast"/>
        <w:rPr>
          <w:b/>
          <w:bCs/>
          <w:sz w:val="18"/>
          <w:szCs w:val="18"/>
        </w:rPr>
      </w:pPr>
      <w:r>
        <w:rPr>
          <w:b/>
          <w:bCs/>
          <w:sz w:val="18"/>
          <w:szCs w:val="18"/>
        </w:rPr>
        <w:t>Next</w:t>
      </w:r>
    </w:p>
    <w:p w14:paraId="70571C2A" w14:textId="77777777" w:rsidR="00B643D8" w:rsidRDefault="00000000" w:rsidP="00B643D8">
      <w:pPr>
        <w:shd w:val="clear" w:color="auto" w:fill="FFFFFF"/>
        <w:spacing w:line="735" w:lineRule="atLeast"/>
        <w:jc w:val="right"/>
        <w:rPr>
          <w:rFonts w:ascii="Roboto" w:hAnsi="Roboto"/>
          <w:b/>
          <w:bCs/>
          <w:vanish/>
          <w:sz w:val="18"/>
          <w:szCs w:val="18"/>
        </w:rPr>
      </w:pPr>
      <w:hyperlink r:id="rId422" w:history="1">
        <w:r w:rsidR="00B643D8">
          <w:rPr>
            <w:rStyle w:val="Hyperlink"/>
            <w:rFonts w:ascii="Roboto" w:hAnsi="Roboto"/>
            <w:b/>
            <w:bCs/>
            <w:caps/>
            <w:color w:val="EDF6FF"/>
            <w:sz w:val="18"/>
            <w:szCs w:val="18"/>
          </w:rPr>
          <w:t>MIND CONTROL</w:t>
        </w:r>
      </w:hyperlink>
      <w:r w:rsidR="00B643D8">
        <w:rPr>
          <w:rStyle w:val="breadcrumblast"/>
          <w:rFonts w:ascii="Roboto" w:hAnsi="Roboto"/>
          <w:caps/>
          <w:vanish/>
          <w:color w:val="C20017"/>
          <w:sz w:val="18"/>
          <w:szCs w:val="18"/>
        </w:rPr>
        <w:t>MIND CONTROL: REP. JAMES O. GUEST (R-MO) IS WORKING WITH VICTIMS OF ELECTRONIC HARASSMENT</w:t>
      </w:r>
    </w:p>
    <w:p w14:paraId="58E05930" w14:textId="77777777" w:rsidR="00B643D8" w:rsidRDefault="00B643D8" w:rsidP="00B643D8">
      <w:pPr>
        <w:rPr>
          <w:rFonts w:ascii="Roboto" w:hAnsi="Roboto"/>
          <w:b/>
          <w:bCs/>
        </w:rPr>
      </w:pPr>
      <w:r>
        <w:rPr>
          <w:rFonts w:ascii="Roboto" w:hAnsi="Roboto"/>
          <w:b/>
          <w:bCs/>
        </w:rPr>
        <w:t>Mind Control</w:t>
      </w:r>
      <w:r>
        <w:rPr>
          <w:rStyle w:val="apple-converted-space"/>
          <w:rFonts w:ascii="Roboto" w:hAnsi="Roboto"/>
          <w:b/>
          <w:bCs/>
        </w:rPr>
        <w:t> </w:t>
      </w:r>
    </w:p>
    <w:p w14:paraId="31CA6FDD" w14:textId="77777777" w:rsidR="00B643D8" w:rsidRDefault="00000000" w:rsidP="00B643D8">
      <w:pPr>
        <w:pStyle w:val="adapt-navitem"/>
        <w:numPr>
          <w:ilvl w:val="0"/>
          <w:numId w:val="25"/>
        </w:numPr>
        <w:spacing w:before="0" w:beforeAutospacing="0" w:after="0" w:afterAutospacing="0" w:line="750" w:lineRule="atLeast"/>
        <w:ind w:right="150"/>
        <w:rPr>
          <w:rFonts w:ascii="Roboto" w:hAnsi="Roboto"/>
        </w:rPr>
      </w:pPr>
      <w:hyperlink r:id="rId423" w:history="1">
        <w:r w:rsidR="00B643D8">
          <w:rPr>
            <w:rStyle w:val="Hyperlink"/>
            <w:rFonts w:ascii="Roboto" w:hAnsi="Roboto"/>
            <w:b/>
            <w:bCs/>
            <w:bdr w:val="single" w:sz="2" w:space="9" w:color="auto" w:frame="1"/>
          </w:rPr>
          <w:t>Perception Management</w:t>
        </w:r>
      </w:hyperlink>
    </w:p>
    <w:p w14:paraId="3E323A91" w14:textId="77777777" w:rsidR="00B643D8" w:rsidRDefault="00000000" w:rsidP="00B643D8">
      <w:pPr>
        <w:pStyle w:val="adapt-navitem"/>
        <w:numPr>
          <w:ilvl w:val="0"/>
          <w:numId w:val="25"/>
        </w:numPr>
        <w:spacing w:before="0" w:beforeAutospacing="0" w:after="0" w:afterAutospacing="0" w:line="750" w:lineRule="atLeast"/>
        <w:ind w:right="150"/>
        <w:rPr>
          <w:rFonts w:ascii="Roboto" w:hAnsi="Roboto"/>
        </w:rPr>
      </w:pPr>
      <w:hyperlink r:id="rId424" w:history="1">
        <w:r w:rsidR="00B643D8">
          <w:rPr>
            <w:rStyle w:val="Hyperlink"/>
            <w:rFonts w:ascii="Roboto" w:hAnsi="Roboto"/>
            <w:b/>
            <w:bCs/>
            <w:bdr w:val="single" w:sz="2" w:space="9" w:color="auto" w:frame="1"/>
          </w:rPr>
          <w:t>The CIA &amp; Mind Control</w:t>
        </w:r>
      </w:hyperlink>
    </w:p>
    <w:p w14:paraId="27FD98E1" w14:textId="77777777" w:rsidR="00B643D8" w:rsidRDefault="00000000" w:rsidP="00B643D8">
      <w:pPr>
        <w:pStyle w:val="adapt-navitem"/>
        <w:numPr>
          <w:ilvl w:val="0"/>
          <w:numId w:val="25"/>
        </w:numPr>
        <w:spacing w:before="0" w:beforeAutospacing="0" w:after="0" w:afterAutospacing="0" w:line="750" w:lineRule="atLeast"/>
        <w:ind w:right="150"/>
        <w:rPr>
          <w:rFonts w:ascii="Roboto" w:hAnsi="Roboto"/>
        </w:rPr>
      </w:pPr>
      <w:hyperlink r:id="rId425" w:history="1">
        <w:proofErr w:type="spellStart"/>
        <w:r w:rsidR="00B643D8">
          <w:rPr>
            <w:rStyle w:val="Hyperlink"/>
            <w:rFonts w:ascii="Roboto" w:hAnsi="Roboto"/>
            <w:b/>
            <w:bCs/>
            <w:bdr w:val="single" w:sz="2" w:space="9" w:color="auto" w:frame="1"/>
          </w:rPr>
          <w:t>Psychotronics</w:t>
        </w:r>
        <w:proofErr w:type="spellEnd"/>
      </w:hyperlink>
    </w:p>
    <w:p w14:paraId="46DEBF2A" w14:textId="77777777" w:rsidR="00B643D8" w:rsidRDefault="00000000" w:rsidP="00B643D8">
      <w:pPr>
        <w:pStyle w:val="adapt-navitem"/>
        <w:numPr>
          <w:ilvl w:val="0"/>
          <w:numId w:val="25"/>
        </w:numPr>
        <w:spacing w:before="0" w:beforeAutospacing="0" w:after="0" w:afterAutospacing="0" w:line="750" w:lineRule="atLeast"/>
        <w:ind w:right="150"/>
        <w:rPr>
          <w:rFonts w:ascii="Roboto" w:hAnsi="Roboto"/>
        </w:rPr>
      </w:pPr>
      <w:hyperlink r:id="rId426" w:history="1">
        <w:proofErr w:type="spellStart"/>
        <w:r w:rsidR="00B643D8">
          <w:rPr>
            <w:rStyle w:val="Hyperlink"/>
            <w:rFonts w:ascii="Roboto" w:hAnsi="Roboto"/>
            <w:b/>
            <w:bCs/>
            <w:bdr w:val="single" w:sz="2" w:space="9" w:color="auto" w:frame="1"/>
          </w:rPr>
          <w:t>MKUltra</w:t>
        </w:r>
        <w:proofErr w:type="spellEnd"/>
      </w:hyperlink>
    </w:p>
    <w:p w14:paraId="3F5C305A" w14:textId="77777777" w:rsidR="0042293D" w:rsidRDefault="0042293D"/>
    <w:sectPr w:rsidR="004229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503050203000203"/>
    <w:charset w:val="00"/>
    <w:family w:val="swiss"/>
    <w:pitch w:val="variable"/>
    <w:sig w:usb0="A00002EF" w:usb1="5000207B" w:usb2="00000000" w:usb3="00000000" w:csb0="0000019F" w:csb1="00000000"/>
  </w:font>
  <w:font w:name="ArialMT">
    <w:altName w:val="Arial"/>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E38"/>
    <w:multiLevelType w:val="multilevel"/>
    <w:tmpl w:val="0A4C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348AB"/>
    <w:multiLevelType w:val="multilevel"/>
    <w:tmpl w:val="302C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5529E"/>
    <w:multiLevelType w:val="multilevel"/>
    <w:tmpl w:val="794E1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F4594"/>
    <w:multiLevelType w:val="multilevel"/>
    <w:tmpl w:val="0098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760BD"/>
    <w:multiLevelType w:val="multilevel"/>
    <w:tmpl w:val="0790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1C0D9C"/>
    <w:multiLevelType w:val="multilevel"/>
    <w:tmpl w:val="8046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44DFB"/>
    <w:multiLevelType w:val="multilevel"/>
    <w:tmpl w:val="9206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5610B"/>
    <w:multiLevelType w:val="multilevel"/>
    <w:tmpl w:val="812C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708C5"/>
    <w:multiLevelType w:val="multilevel"/>
    <w:tmpl w:val="4E2A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161F"/>
    <w:multiLevelType w:val="multilevel"/>
    <w:tmpl w:val="A660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063E7"/>
    <w:multiLevelType w:val="multilevel"/>
    <w:tmpl w:val="E3C4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C04B94"/>
    <w:multiLevelType w:val="multilevel"/>
    <w:tmpl w:val="5DB4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455F9F"/>
    <w:multiLevelType w:val="multilevel"/>
    <w:tmpl w:val="52AC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983DE1"/>
    <w:multiLevelType w:val="multilevel"/>
    <w:tmpl w:val="476A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A9139D"/>
    <w:multiLevelType w:val="multilevel"/>
    <w:tmpl w:val="3F94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C96FD3"/>
    <w:multiLevelType w:val="multilevel"/>
    <w:tmpl w:val="5DF6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27200"/>
    <w:multiLevelType w:val="multilevel"/>
    <w:tmpl w:val="5CEEA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9D31CA"/>
    <w:multiLevelType w:val="multilevel"/>
    <w:tmpl w:val="C1C6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D4681A"/>
    <w:multiLevelType w:val="multilevel"/>
    <w:tmpl w:val="DE00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572E21"/>
    <w:multiLevelType w:val="multilevel"/>
    <w:tmpl w:val="AB8E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E73C0"/>
    <w:multiLevelType w:val="multilevel"/>
    <w:tmpl w:val="CCEC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527409"/>
    <w:multiLevelType w:val="multilevel"/>
    <w:tmpl w:val="C1C6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EE3526"/>
    <w:multiLevelType w:val="multilevel"/>
    <w:tmpl w:val="482C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B2DD3"/>
    <w:multiLevelType w:val="multilevel"/>
    <w:tmpl w:val="7E7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474E4"/>
    <w:multiLevelType w:val="multilevel"/>
    <w:tmpl w:val="288C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05735D"/>
    <w:multiLevelType w:val="multilevel"/>
    <w:tmpl w:val="2FC6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7110260">
    <w:abstractNumId w:val="8"/>
  </w:num>
  <w:num w:numId="2" w16cid:durableId="431779354">
    <w:abstractNumId w:val="5"/>
  </w:num>
  <w:num w:numId="3" w16cid:durableId="413624860">
    <w:abstractNumId w:val="14"/>
  </w:num>
  <w:num w:numId="4" w16cid:durableId="81296840">
    <w:abstractNumId w:val="20"/>
  </w:num>
  <w:num w:numId="5" w16cid:durableId="761098613">
    <w:abstractNumId w:val="0"/>
  </w:num>
  <w:num w:numId="6" w16cid:durableId="2022663962">
    <w:abstractNumId w:val="13"/>
  </w:num>
  <w:num w:numId="7" w16cid:durableId="842935714">
    <w:abstractNumId w:val="18"/>
  </w:num>
  <w:num w:numId="8" w16cid:durableId="1269393882">
    <w:abstractNumId w:val="22"/>
  </w:num>
  <w:num w:numId="9" w16cid:durableId="456337418">
    <w:abstractNumId w:val="6"/>
  </w:num>
  <w:num w:numId="10" w16cid:durableId="1079865551">
    <w:abstractNumId w:val="21"/>
  </w:num>
  <w:num w:numId="11" w16cid:durableId="2097287663">
    <w:abstractNumId w:val="16"/>
  </w:num>
  <w:num w:numId="12" w16cid:durableId="644311017">
    <w:abstractNumId w:val="9"/>
  </w:num>
  <w:num w:numId="13" w16cid:durableId="2102792193">
    <w:abstractNumId w:val="24"/>
  </w:num>
  <w:num w:numId="14" w16cid:durableId="433592695">
    <w:abstractNumId w:val="17"/>
  </w:num>
  <w:num w:numId="15" w16cid:durableId="682246041">
    <w:abstractNumId w:val="19"/>
  </w:num>
  <w:num w:numId="16" w16cid:durableId="451170485">
    <w:abstractNumId w:val="25"/>
  </w:num>
  <w:num w:numId="17" w16cid:durableId="11343559">
    <w:abstractNumId w:val="10"/>
  </w:num>
  <w:num w:numId="18" w16cid:durableId="2117484181">
    <w:abstractNumId w:val="4"/>
  </w:num>
  <w:num w:numId="19" w16cid:durableId="1717852058">
    <w:abstractNumId w:val="3"/>
  </w:num>
  <w:num w:numId="20" w16cid:durableId="24403668">
    <w:abstractNumId w:val="11"/>
  </w:num>
  <w:num w:numId="21" w16cid:durableId="1194921841">
    <w:abstractNumId w:val="1"/>
  </w:num>
  <w:num w:numId="22" w16cid:durableId="385951274">
    <w:abstractNumId w:val="23"/>
  </w:num>
  <w:num w:numId="23" w16cid:durableId="1665358923">
    <w:abstractNumId w:val="7"/>
  </w:num>
  <w:num w:numId="24" w16cid:durableId="1885286579">
    <w:abstractNumId w:val="12"/>
  </w:num>
  <w:num w:numId="25" w16cid:durableId="62796596">
    <w:abstractNumId w:val="2"/>
  </w:num>
  <w:num w:numId="26" w16cid:durableId="1324623248">
    <w:abstractNumId w:val="2"/>
  </w:num>
  <w:num w:numId="27" w16cid:durableId="20528750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93D"/>
    <w:rsid w:val="00120637"/>
    <w:rsid w:val="00222076"/>
    <w:rsid w:val="00304950"/>
    <w:rsid w:val="00335599"/>
    <w:rsid w:val="0042293D"/>
    <w:rsid w:val="004D7FC2"/>
    <w:rsid w:val="00B643D8"/>
    <w:rsid w:val="00BA35B9"/>
    <w:rsid w:val="00C7227A"/>
    <w:rsid w:val="00E43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79526"/>
  <w15:chartTrackingRefBased/>
  <w15:docId w15:val="{F6D867A9-B269-E642-AF94-1FA97DC1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2293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2293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293D"/>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2293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A35B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643D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93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2293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2293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2293D"/>
    <w:rPr>
      <w:color w:val="0000FF"/>
      <w:u w:val="single"/>
    </w:rPr>
  </w:style>
  <w:style w:type="character" w:customStyle="1" w:styleId="apple-converted-space">
    <w:name w:val="apple-converted-space"/>
    <w:basedOn w:val="DefaultParagraphFont"/>
    <w:rsid w:val="0042293D"/>
  </w:style>
  <w:style w:type="paragraph" w:customStyle="1" w:styleId="docket">
    <w:name w:val="docket"/>
    <w:basedOn w:val="Normal"/>
    <w:rsid w:val="0042293D"/>
    <w:pPr>
      <w:spacing w:before="100" w:beforeAutospacing="1" w:after="100" w:afterAutospacing="1"/>
    </w:pPr>
    <w:rPr>
      <w:rFonts w:ascii="Times New Roman" w:eastAsia="Times New Roman" w:hAnsi="Times New Roman" w:cs="Times New Roman"/>
    </w:rPr>
  </w:style>
  <w:style w:type="paragraph" w:customStyle="1" w:styleId="Date1">
    <w:name w:val="Date1"/>
    <w:basedOn w:val="Normal"/>
    <w:rsid w:val="0042293D"/>
    <w:pPr>
      <w:spacing w:before="100" w:beforeAutospacing="1" w:after="100" w:afterAutospacing="1"/>
    </w:pPr>
    <w:rPr>
      <w:rFonts w:ascii="Times New Roman" w:eastAsia="Times New Roman" w:hAnsi="Times New Roman" w:cs="Times New Roman"/>
    </w:rPr>
  </w:style>
  <w:style w:type="paragraph" w:customStyle="1" w:styleId="byline">
    <w:name w:val="byline"/>
    <w:basedOn w:val="Normal"/>
    <w:rsid w:val="0042293D"/>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42293D"/>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42293D"/>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42293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2293D"/>
    <w:rPr>
      <w:color w:val="800080"/>
      <w:u w:val="single"/>
    </w:rPr>
  </w:style>
  <w:style w:type="character" w:customStyle="1" w:styleId="long-text">
    <w:name w:val="long-text"/>
    <w:basedOn w:val="DefaultParagraphFont"/>
    <w:rsid w:val="0042293D"/>
  </w:style>
  <w:style w:type="character" w:customStyle="1" w:styleId="material-icons">
    <w:name w:val="material-icons"/>
    <w:basedOn w:val="DefaultParagraphFont"/>
    <w:rsid w:val="0042293D"/>
  </w:style>
  <w:style w:type="paragraph" w:customStyle="1" w:styleId="mt-2">
    <w:name w:val="mt-2"/>
    <w:basedOn w:val="Normal"/>
    <w:rsid w:val="0042293D"/>
    <w:pPr>
      <w:spacing w:before="100" w:beforeAutospacing="1" w:after="100" w:afterAutospacing="1"/>
    </w:pPr>
    <w:rPr>
      <w:rFonts w:ascii="Times New Roman" w:eastAsia="Times New Roman" w:hAnsi="Times New Roman" w:cs="Times New Roman"/>
    </w:rPr>
  </w:style>
  <w:style w:type="character" w:customStyle="1" w:styleId="nowrap">
    <w:name w:val="nowrap"/>
    <w:basedOn w:val="DefaultParagraphFont"/>
    <w:rsid w:val="0042293D"/>
  </w:style>
  <w:style w:type="paragraph" w:styleId="NormalWeb">
    <w:name w:val="Normal (Web)"/>
    <w:basedOn w:val="Normal"/>
    <w:uiPriority w:val="99"/>
    <w:semiHidden/>
    <w:unhideWhenUsed/>
    <w:rsid w:val="0042293D"/>
    <w:pPr>
      <w:spacing w:before="100" w:beforeAutospacing="1" w:after="100" w:afterAutospacing="1"/>
    </w:pPr>
    <w:rPr>
      <w:rFonts w:ascii="Times New Roman" w:eastAsia="Times New Roman" w:hAnsi="Times New Roman" w:cs="Times New Roman"/>
    </w:rPr>
  </w:style>
  <w:style w:type="character" w:customStyle="1" w:styleId="font-weight-bold">
    <w:name w:val="font-weight-bold"/>
    <w:basedOn w:val="DefaultParagraphFont"/>
    <w:rsid w:val="0042293D"/>
  </w:style>
  <w:style w:type="paragraph" w:customStyle="1" w:styleId="docdate">
    <w:name w:val="docdate"/>
    <w:basedOn w:val="Normal"/>
    <w:rsid w:val="0042293D"/>
    <w:pPr>
      <w:spacing w:before="100" w:beforeAutospacing="1" w:after="100" w:afterAutospacing="1"/>
    </w:pPr>
    <w:rPr>
      <w:rFonts w:ascii="Times New Roman" w:eastAsia="Times New Roman" w:hAnsi="Times New Roman" w:cs="Times New Roman"/>
    </w:rPr>
  </w:style>
  <w:style w:type="paragraph" w:customStyle="1" w:styleId="Caption1">
    <w:name w:val="Caption1"/>
    <w:basedOn w:val="Normal"/>
    <w:rsid w:val="0042293D"/>
    <w:pPr>
      <w:spacing w:before="100" w:beforeAutospacing="1" w:after="100" w:afterAutospacing="1"/>
    </w:pPr>
    <w:rPr>
      <w:rFonts w:ascii="Times New Roman" w:eastAsia="Times New Roman" w:hAnsi="Times New Roman" w:cs="Times New Roman"/>
    </w:rPr>
  </w:style>
  <w:style w:type="paragraph" w:customStyle="1" w:styleId="empty-paragraph">
    <w:name w:val="empty-paragraph"/>
    <w:basedOn w:val="Normal"/>
    <w:rsid w:val="0042293D"/>
    <w:pPr>
      <w:spacing w:before="100" w:beforeAutospacing="1" w:after="100" w:afterAutospacing="1"/>
    </w:pPr>
    <w:rPr>
      <w:rFonts w:ascii="Times New Roman" w:eastAsia="Times New Roman" w:hAnsi="Times New Roman" w:cs="Times New Roman"/>
    </w:rPr>
  </w:style>
  <w:style w:type="character" w:customStyle="1" w:styleId="d-inline">
    <w:name w:val="d-inline"/>
    <w:basedOn w:val="DefaultParagraphFont"/>
    <w:rsid w:val="0042293D"/>
  </w:style>
  <w:style w:type="paragraph" w:customStyle="1" w:styleId="mb-md-4">
    <w:name w:val="mb-md-4"/>
    <w:basedOn w:val="Normal"/>
    <w:rsid w:val="0042293D"/>
    <w:pPr>
      <w:spacing w:before="100" w:beforeAutospacing="1" w:after="100" w:afterAutospacing="1"/>
    </w:pPr>
    <w:rPr>
      <w:rFonts w:ascii="Times New Roman" w:eastAsia="Times New Roman" w:hAnsi="Times New Roman" w:cs="Times New Roman"/>
    </w:rPr>
  </w:style>
  <w:style w:type="character" w:customStyle="1" w:styleId="small">
    <w:name w:val="small"/>
    <w:basedOn w:val="DefaultParagraphFont"/>
    <w:rsid w:val="0042293D"/>
  </w:style>
  <w:style w:type="paragraph" w:customStyle="1" w:styleId="summary">
    <w:name w:val="summary"/>
    <w:basedOn w:val="Normal"/>
    <w:rsid w:val="0042293D"/>
    <w:pPr>
      <w:spacing w:before="100" w:beforeAutospacing="1" w:after="100" w:afterAutospacing="1"/>
    </w:pPr>
    <w:rPr>
      <w:rFonts w:ascii="Times New Roman" w:eastAsia="Times New Roman" w:hAnsi="Times New Roman" w:cs="Times New Roman"/>
    </w:rPr>
  </w:style>
  <w:style w:type="character" w:customStyle="1" w:styleId="summary-attribution">
    <w:name w:val="summary-attribution"/>
    <w:basedOn w:val="DefaultParagraphFont"/>
    <w:rsid w:val="0042293D"/>
  </w:style>
  <w:style w:type="paragraph" w:styleId="ListParagraph">
    <w:name w:val="List Paragraph"/>
    <w:basedOn w:val="Normal"/>
    <w:uiPriority w:val="34"/>
    <w:qFormat/>
    <w:rsid w:val="0042293D"/>
    <w:pPr>
      <w:ind w:left="720"/>
      <w:contextualSpacing/>
    </w:pPr>
  </w:style>
  <w:style w:type="character" w:styleId="UnresolvedMention">
    <w:name w:val="Unresolved Mention"/>
    <w:basedOn w:val="DefaultParagraphFont"/>
    <w:uiPriority w:val="99"/>
    <w:semiHidden/>
    <w:unhideWhenUsed/>
    <w:rsid w:val="0042293D"/>
    <w:rPr>
      <w:color w:val="605E5C"/>
      <w:shd w:val="clear" w:color="auto" w:fill="E1DFDD"/>
    </w:rPr>
  </w:style>
  <w:style w:type="character" w:customStyle="1" w:styleId="Heading6Char">
    <w:name w:val="Heading 6 Char"/>
    <w:basedOn w:val="DefaultParagraphFont"/>
    <w:link w:val="Heading6"/>
    <w:uiPriority w:val="9"/>
    <w:semiHidden/>
    <w:rsid w:val="00B643D8"/>
    <w:rPr>
      <w:rFonts w:asciiTheme="majorHAnsi" w:eastAsiaTheme="majorEastAsia" w:hAnsiTheme="majorHAnsi" w:cstheme="majorBidi"/>
      <w:color w:val="1F3763" w:themeColor="accent1" w:themeShade="7F"/>
    </w:rPr>
  </w:style>
  <w:style w:type="paragraph" w:customStyle="1" w:styleId="menu-more">
    <w:name w:val="menu-more"/>
    <w:basedOn w:val="Normal"/>
    <w:rsid w:val="00B643D8"/>
    <w:pPr>
      <w:spacing w:before="100" w:beforeAutospacing="1" w:after="100" w:afterAutospacing="1"/>
    </w:pPr>
    <w:rPr>
      <w:rFonts w:ascii="Times New Roman" w:eastAsia="Times New Roman" w:hAnsi="Times New Roman" w:cs="Times New Roman"/>
    </w:rPr>
  </w:style>
  <w:style w:type="character" w:customStyle="1" w:styleId="subnav-title">
    <w:name w:val="subnav-title"/>
    <w:basedOn w:val="DefaultParagraphFont"/>
    <w:rsid w:val="00B643D8"/>
  </w:style>
  <w:style w:type="paragraph" w:customStyle="1" w:styleId="d-inline-block">
    <w:name w:val="d-inline-block"/>
    <w:basedOn w:val="Normal"/>
    <w:rsid w:val="00B643D8"/>
    <w:pPr>
      <w:spacing w:before="100" w:beforeAutospacing="1" w:after="100" w:afterAutospacing="1"/>
    </w:pPr>
    <w:rPr>
      <w:rFonts w:ascii="Times New Roman" w:eastAsia="Times New Roman" w:hAnsi="Times New Roman" w:cs="Times New Roman"/>
    </w:rPr>
  </w:style>
  <w:style w:type="character" w:customStyle="1" w:styleId="breadcrumblast">
    <w:name w:val="breadcrumb_last"/>
    <w:basedOn w:val="DefaultParagraphFont"/>
    <w:rsid w:val="00B643D8"/>
  </w:style>
  <w:style w:type="paragraph" w:customStyle="1" w:styleId="adapt-navitem">
    <w:name w:val="adapt-nav__item"/>
    <w:basedOn w:val="Normal"/>
    <w:rsid w:val="00B643D8"/>
    <w:pPr>
      <w:spacing w:before="100" w:beforeAutospacing="1" w:after="100" w:afterAutospacing="1"/>
    </w:pPr>
    <w:rPr>
      <w:rFonts w:ascii="Times New Roman" w:eastAsia="Times New Roman" w:hAnsi="Times New Roman" w:cs="Times New Roman"/>
    </w:rPr>
  </w:style>
  <w:style w:type="character" w:customStyle="1" w:styleId="fw-bold">
    <w:name w:val="fw-bold"/>
    <w:basedOn w:val="DefaultParagraphFont"/>
    <w:rsid w:val="00B643D8"/>
  </w:style>
  <w:style w:type="paragraph" w:customStyle="1" w:styleId="m-0">
    <w:name w:val="m-0"/>
    <w:basedOn w:val="Normal"/>
    <w:rsid w:val="00B643D8"/>
    <w:pPr>
      <w:spacing w:before="100" w:beforeAutospacing="1" w:after="100" w:afterAutospacing="1"/>
    </w:pPr>
    <w:rPr>
      <w:rFonts w:ascii="Times New Roman" w:eastAsia="Times New Roman" w:hAnsi="Times New Roman" w:cs="Times New Roman"/>
    </w:rPr>
  </w:style>
  <w:style w:type="paragraph" w:customStyle="1" w:styleId="shareaholic-share-button">
    <w:name w:val="shareaholic-share-button"/>
    <w:basedOn w:val="Normal"/>
    <w:rsid w:val="00B643D8"/>
    <w:pPr>
      <w:spacing w:before="100" w:beforeAutospacing="1" w:after="100" w:afterAutospacing="1"/>
    </w:pPr>
    <w:rPr>
      <w:rFonts w:ascii="Times New Roman" w:eastAsia="Times New Roman" w:hAnsi="Times New Roman" w:cs="Times New Roman"/>
    </w:rPr>
  </w:style>
  <w:style w:type="character" w:customStyle="1" w:styleId="nav-link">
    <w:name w:val="nav-link"/>
    <w:basedOn w:val="DefaultParagraphFont"/>
    <w:rsid w:val="00B643D8"/>
  </w:style>
  <w:style w:type="paragraph" w:customStyle="1" w:styleId="comment">
    <w:name w:val="comment"/>
    <w:basedOn w:val="Normal"/>
    <w:rsid w:val="00B643D8"/>
    <w:pPr>
      <w:spacing w:before="100" w:beforeAutospacing="1" w:after="100" w:afterAutospacing="1"/>
    </w:pPr>
    <w:rPr>
      <w:rFonts w:ascii="Times New Roman" w:eastAsia="Times New Roman" w:hAnsi="Times New Roman" w:cs="Times New Roman"/>
    </w:rPr>
  </w:style>
  <w:style w:type="character" w:customStyle="1" w:styleId="says">
    <w:name w:val="says"/>
    <w:basedOn w:val="DefaultParagraphFont"/>
    <w:rsid w:val="00B643D8"/>
  </w:style>
  <w:style w:type="paragraph" w:styleId="z-TopofForm">
    <w:name w:val="HTML Top of Form"/>
    <w:basedOn w:val="Normal"/>
    <w:next w:val="Normal"/>
    <w:link w:val="z-TopofFormChar"/>
    <w:hidden/>
    <w:uiPriority w:val="99"/>
    <w:semiHidden/>
    <w:unhideWhenUsed/>
    <w:rsid w:val="00B643D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643D8"/>
    <w:rPr>
      <w:rFonts w:ascii="Arial" w:eastAsia="Times New Roman" w:hAnsi="Arial" w:cs="Arial"/>
      <w:vanish/>
      <w:sz w:val="16"/>
      <w:szCs w:val="16"/>
    </w:rPr>
  </w:style>
  <w:style w:type="paragraph" w:customStyle="1" w:styleId="comment-notes">
    <w:name w:val="comment-notes"/>
    <w:basedOn w:val="Normal"/>
    <w:rsid w:val="00B643D8"/>
    <w:pPr>
      <w:spacing w:before="100" w:beforeAutospacing="1" w:after="100" w:afterAutospacing="1"/>
    </w:pPr>
    <w:rPr>
      <w:rFonts w:ascii="Times New Roman" w:eastAsia="Times New Roman" w:hAnsi="Times New Roman" w:cs="Times New Roman"/>
    </w:rPr>
  </w:style>
  <w:style w:type="character" w:customStyle="1" w:styleId="required-field-message">
    <w:name w:val="required-field-message"/>
    <w:basedOn w:val="DefaultParagraphFont"/>
    <w:rsid w:val="00B643D8"/>
  </w:style>
  <w:style w:type="character" w:customStyle="1" w:styleId="required">
    <w:name w:val="required"/>
    <w:basedOn w:val="DefaultParagraphFont"/>
    <w:rsid w:val="00B643D8"/>
  </w:style>
  <w:style w:type="paragraph" w:customStyle="1" w:styleId="comment-form-comment">
    <w:name w:val="comment-form-comment"/>
    <w:basedOn w:val="Normal"/>
    <w:rsid w:val="00B643D8"/>
    <w:pPr>
      <w:spacing w:before="100" w:beforeAutospacing="1" w:after="100" w:afterAutospacing="1"/>
    </w:pPr>
    <w:rPr>
      <w:rFonts w:ascii="Times New Roman" w:eastAsia="Times New Roman" w:hAnsi="Times New Roman" w:cs="Times New Roman"/>
    </w:rPr>
  </w:style>
  <w:style w:type="paragraph" w:customStyle="1" w:styleId="comment-form-author">
    <w:name w:val="comment-form-author"/>
    <w:basedOn w:val="Normal"/>
    <w:rsid w:val="00B643D8"/>
    <w:pPr>
      <w:spacing w:before="100" w:beforeAutospacing="1" w:after="100" w:afterAutospacing="1"/>
    </w:pPr>
    <w:rPr>
      <w:rFonts w:ascii="Times New Roman" w:eastAsia="Times New Roman" w:hAnsi="Times New Roman" w:cs="Times New Roman"/>
    </w:rPr>
  </w:style>
  <w:style w:type="paragraph" w:customStyle="1" w:styleId="comment-form-email">
    <w:name w:val="comment-form-email"/>
    <w:basedOn w:val="Normal"/>
    <w:rsid w:val="00B643D8"/>
    <w:pPr>
      <w:spacing w:before="100" w:beforeAutospacing="1" w:after="100" w:afterAutospacing="1"/>
    </w:pPr>
    <w:rPr>
      <w:rFonts w:ascii="Times New Roman" w:eastAsia="Times New Roman" w:hAnsi="Times New Roman" w:cs="Times New Roman"/>
    </w:rPr>
  </w:style>
  <w:style w:type="paragraph" w:customStyle="1" w:styleId="comment-form-url">
    <w:name w:val="comment-form-url"/>
    <w:basedOn w:val="Normal"/>
    <w:rsid w:val="00B643D8"/>
    <w:pPr>
      <w:spacing w:before="100" w:beforeAutospacing="1" w:after="100" w:afterAutospacing="1"/>
    </w:pPr>
    <w:rPr>
      <w:rFonts w:ascii="Times New Roman" w:eastAsia="Times New Roman" w:hAnsi="Times New Roman" w:cs="Times New Roman"/>
    </w:rPr>
  </w:style>
  <w:style w:type="paragraph" w:customStyle="1" w:styleId="comment-form-cookies-consent">
    <w:name w:val="comment-form-cookies-consent"/>
    <w:basedOn w:val="Normal"/>
    <w:rsid w:val="00B643D8"/>
    <w:pPr>
      <w:spacing w:before="100" w:beforeAutospacing="1" w:after="100" w:afterAutospacing="1"/>
    </w:pPr>
    <w:rPr>
      <w:rFonts w:ascii="Times New Roman" w:eastAsia="Times New Roman" w:hAnsi="Times New Roman" w:cs="Times New Roman"/>
    </w:rPr>
  </w:style>
  <w:style w:type="paragraph" w:customStyle="1" w:styleId="widget">
    <w:name w:val="widget"/>
    <w:basedOn w:val="Normal"/>
    <w:rsid w:val="00B643D8"/>
    <w:pPr>
      <w:spacing w:before="100" w:beforeAutospacing="1" w:after="100" w:afterAutospacing="1"/>
    </w:pPr>
    <w:rPr>
      <w:rFonts w:ascii="Times New Roman" w:eastAsia="Times New Roman" w:hAnsi="Times New Roman" w:cs="Times New Roman"/>
    </w:rPr>
  </w:style>
  <w:style w:type="paragraph" w:customStyle="1" w:styleId="nav-item">
    <w:name w:val="nav-item"/>
    <w:basedOn w:val="Normal"/>
    <w:rsid w:val="00B643D8"/>
    <w:pPr>
      <w:spacing w:before="100" w:beforeAutospacing="1" w:after="100" w:afterAutospacing="1"/>
    </w:pPr>
    <w:rPr>
      <w:rFonts w:ascii="Times New Roman" w:eastAsia="Times New Roman" w:hAnsi="Times New Roman" w:cs="Times New Roman"/>
    </w:rPr>
  </w:style>
  <w:style w:type="paragraph" w:styleId="z-BottomofForm">
    <w:name w:val="HTML Bottom of Form"/>
    <w:basedOn w:val="Normal"/>
    <w:next w:val="Normal"/>
    <w:link w:val="z-BottomofFormChar"/>
    <w:hidden/>
    <w:uiPriority w:val="99"/>
    <w:semiHidden/>
    <w:unhideWhenUsed/>
    <w:rsid w:val="00B643D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643D8"/>
    <w:rPr>
      <w:rFonts w:ascii="Arial" w:eastAsia="Times New Roman" w:hAnsi="Arial" w:cs="Arial"/>
      <w:vanish/>
      <w:sz w:val="16"/>
      <w:szCs w:val="16"/>
    </w:rPr>
  </w:style>
  <w:style w:type="character" w:customStyle="1" w:styleId="Heading5Char">
    <w:name w:val="Heading 5 Char"/>
    <w:basedOn w:val="DefaultParagraphFont"/>
    <w:link w:val="Heading5"/>
    <w:uiPriority w:val="9"/>
    <w:semiHidden/>
    <w:rsid w:val="00BA35B9"/>
    <w:rPr>
      <w:rFonts w:asciiTheme="majorHAnsi" w:eastAsiaTheme="majorEastAsia" w:hAnsiTheme="majorHAnsi" w:cstheme="majorBidi"/>
      <w:color w:val="2F5496" w:themeColor="accent1" w:themeShade="BF"/>
    </w:rPr>
  </w:style>
  <w:style w:type="paragraph" w:customStyle="1" w:styleId="body">
    <w:name w:val="body"/>
    <w:basedOn w:val="Normal"/>
    <w:rsid w:val="00BA35B9"/>
    <w:pPr>
      <w:spacing w:before="100" w:beforeAutospacing="1" w:after="100" w:afterAutospacing="1"/>
    </w:pPr>
    <w:rPr>
      <w:rFonts w:ascii="Times New Roman" w:eastAsia="Times New Roman" w:hAnsi="Times New Roman" w:cs="Times New Roman"/>
    </w:rPr>
  </w:style>
  <w:style w:type="character" w:customStyle="1" w:styleId="subhead">
    <w:name w:val="subhead"/>
    <w:basedOn w:val="DefaultParagraphFont"/>
    <w:rsid w:val="00BA35B9"/>
  </w:style>
  <w:style w:type="character" w:customStyle="1" w:styleId="warning">
    <w:name w:val="warning"/>
    <w:basedOn w:val="DefaultParagraphFont"/>
    <w:rsid w:val="00BA3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48555">
      <w:bodyDiv w:val="1"/>
      <w:marLeft w:val="0"/>
      <w:marRight w:val="0"/>
      <w:marTop w:val="0"/>
      <w:marBottom w:val="0"/>
      <w:divBdr>
        <w:top w:val="none" w:sz="0" w:space="0" w:color="auto"/>
        <w:left w:val="none" w:sz="0" w:space="0" w:color="auto"/>
        <w:bottom w:val="none" w:sz="0" w:space="0" w:color="auto"/>
        <w:right w:val="none" w:sz="0" w:space="0" w:color="auto"/>
      </w:divBdr>
      <w:divsChild>
        <w:div w:id="2091001549">
          <w:marLeft w:val="0"/>
          <w:marRight w:val="0"/>
          <w:marTop w:val="0"/>
          <w:marBottom w:val="0"/>
          <w:divBdr>
            <w:top w:val="none" w:sz="0" w:space="0" w:color="auto"/>
            <w:left w:val="none" w:sz="0" w:space="0" w:color="auto"/>
            <w:bottom w:val="none" w:sz="0" w:space="0" w:color="auto"/>
            <w:right w:val="none" w:sz="0" w:space="0" w:color="auto"/>
          </w:divBdr>
        </w:div>
        <w:div w:id="568880386">
          <w:marLeft w:val="0"/>
          <w:marRight w:val="0"/>
          <w:marTop w:val="0"/>
          <w:marBottom w:val="0"/>
          <w:divBdr>
            <w:top w:val="none" w:sz="0" w:space="0" w:color="auto"/>
            <w:left w:val="none" w:sz="0" w:space="0" w:color="auto"/>
            <w:bottom w:val="none" w:sz="0" w:space="0" w:color="auto"/>
            <w:right w:val="none" w:sz="0" w:space="0" w:color="auto"/>
          </w:divBdr>
          <w:divsChild>
            <w:div w:id="2118598097">
              <w:marLeft w:val="0"/>
              <w:marRight w:val="0"/>
              <w:marTop w:val="0"/>
              <w:marBottom w:val="0"/>
              <w:divBdr>
                <w:top w:val="none" w:sz="0" w:space="0" w:color="auto"/>
                <w:left w:val="none" w:sz="0" w:space="0" w:color="auto"/>
                <w:bottom w:val="none" w:sz="0" w:space="0" w:color="auto"/>
                <w:right w:val="none" w:sz="0" w:space="0" w:color="auto"/>
              </w:divBdr>
              <w:divsChild>
                <w:div w:id="809711935">
                  <w:marLeft w:val="0"/>
                  <w:marRight w:val="0"/>
                  <w:marTop w:val="0"/>
                  <w:marBottom w:val="0"/>
                  <w:divBdr>
                    <w:top w:val="none" w:sz="0" w:space="0" w:color="auto"/>
                    <w:left w:val="none" w:sz="0" w:space="0" w:color="auto"/>
                    <w:bottom w:val="none" w:sz="0" w:space="0" w:color="auto"/>
                    <w:right w:val="none" w:sz="0" w:space="0" w:color="auto"/>
                  </w:divBdr>
                  <w:divsChild>
                    <w:div w:id="1314868471">
                      <w:marLeft w:val="0"/>
                      <w:marRight w:val="0"/>
                      <w:marTop w:val="0"/>
                      <w:marBottom w:val="0"/>
                      <w:divBdr>
                        <w:top w:val="none" w:sz="0" w:space="0" w:color="auto"/>
                        <w:left w:val="none" w:sz="0" w:space="0" w:color="auto"/>
                        <w:bottom w:val="none" w:sz="0" w:space="0" w:color="auto"/>
                        <w:right w:val="none" w:sz="0" w:space="0" w:color="auto"/>
                      </w:divBdr>
                      <w:divsChild>
                        <w:div w:id="2140418043">
                          <w:marLeft w:val="0"/>
                          <w:marRight w:val="0"/>
                          <w:marTop w:val="0"/>
                          <w:marBottom w:val="0"/>
                          <w:divBdr>
                            <w:top w:val="none" w:sz="0" w:space="0" w:color="auto"/>
                            <w:left w:val="none" w:sz="0" w:space="0" w:color="auto"/>
                            <w:bottom w:val="none" w:sz="0" w:space="0" w:color="auto"/>
                            <w:right w:val="none" w:sz="0" w:space="0" w:color="auto"/>
                          </w:divBdr>
                          <w:divsChild>
                            <w:div w:id="1003356720">
                              <w:marLeft w:val="0"/>
                              <w:marRight w:val="0"/>
                              <w:marTop w:val="0"/>
                              <w:marBottom w:val="0"/>
                              <w:divBdr>
                                <w:top w:val="none" w:sz="0" w:space="0" w:color="auto"/>
                                <w:left w:val="none" w:sz="0" w:space="0" w:color="auto"/>
                                <w:bottom w:val="none" w:sz="0" w:space="0" w:color="auto"/>
                                <w:right w:val="none" w:sz="0" w:space="0" w:color="auto"/>
                              </w:divBdr>
                              <w:divsChild>
                                <w:div w:id="1403261081">
                                  <w:marLeft w:val="0"/>
                                  <w:marRight w:val="0"/>
                                  <w:marTop w:val="0"/>
                                  <w:marBottom w:val="0"/>
                                  <w:divBdr>
                                    <w:top w:val="single" w:sz="6" w:space="0" w:color="AAAAAA"/>
                                    <w:left w:val="single" w:sz="6" w:space="0" w:color="AAAAAA"/>
                                    <w:bottom w:val="single" w:sz="6" w:space="0" w:color="AAAAAA"/>
                                    <w:right w:val="single" w:sz="6" w:space="0" w:color="AAAAAA"/>
                                  </w:divBdr>
                                  <w:divsChild>
                                    <w:div w:id="1171481179">
                                      <w:marLeft w:val="0"/>
                                      <w:marRight w:val="0"/>
                                      <w:marTop w:val="0"/>
                                      <w:marBottom w:val="0"/>
                                      <w:divBdr>
                                        <w:top w:val="none" w:sz="0" w:space="0" w:color="auto"/>
                                        <w:left w:val="none" w:sz="0" w:space="0" w:color="auto"/>
                                        <w:bottom w:val="none" w:sz="0" w:space="0" w:color="auto"/>
                                        <w:right w:val="none" w:sz="0" w:space="0" w:color="auto"/>
                                      </w:divBdr>
                                      <w:divsChild>
                                        <w:div w:id="1932347716">
                                          <w:marLeft w:val="0"/>
                                          <w:marRight w:val="0"/>
                                          <w:marTop w:val="0"/>
                                          <w:marBottom w:val="0"/>
                                          <w:divBdr>
                                            <w:top w:val="none" w:sz="0" w:space="0" w:color="auto"/>
                                            <w:left w:val="none" w:sz="0" w:space="0" w:color="auto"/>
                                            <w:bottom w:val="none" w:sz="0" w:space="0" w:color="auto"/>
                                            <w:right w:val="none" w:sz="0" w:space="0" w:color="auto"/>
                                          </w:divBdr>
                                          <w:divsChild>
                                            <w:div w:id="39755844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088557">
                  <w:marLeft w:val="0"/>
                  <w:marRight w:val="0"/>
                  <w:marTop w:val="0"/>
                  <w:marBottom w:val="0"/>
                  <w:divBdr>
                    <w:top w:val="none" w:sz="0" w:space="0" w:color="auto"/>
                    <w:left w:val="none" w:sz="0" w:space="0" w:color="auto"/>
                    <w:bottom w:val="none" w:sz="0" w:space="0" w:color="auto"/>
                    <w:right w:val="none" w:sz="0" w:space="0" w:color="auto"/>
                  </w:divBdr>
                  <w:divsChild>
                    <w:div w:id="1546218892">
                      <w:marLeft w:val="0"/>
                      <w:marRight w:val="0"/>
                      <w:marTop w:val="0"/>
                      <w:marBottom w:val="0"/>
                      <w:divBdr>
                        <w:top w:val="none" w:sz="0" w:space="0" w:color="auto"/>
                        <w:left w:val="none" w:sz="0" w:space="0" w:color="auto"/>
                        <w:bottom w:val="none" w:sz="0" w:space="0" w:color="auto"/>
                        <w:right w:val="none" w:sz="0" w:space="0" w:color="auto"/>
                      </w:divBdr>
                      <w:divsChild>
                        <w:div w:id="1443915872">
                          <w:marLeft w:val="0"/>
                          <w:marRight w:val="0"/>
                          <w:marTop w:val="0"/>
                          <w:marBottom w:val="0"/>
                          <w:divBdr>
                            <w:top w:val="none" w:sz="0" w:space="0" w:color="auto"/>
                            <w:left w:val="none" w:sz="0" w:space="0" w:color="auto"/>
                            <w:bottom w:val="none" w:sz="0" w:space="0" w:color="auto"/>
                            <w:right w:val="none" w:sz="0" w:space="0" w:color="auto"/>
                          </w:divBdr>
                          <w:divsChild>
                            <w:div w:id="1728452275">
                              <w:marLeft w:val="-225"/>
                              <w:marRight w:val="-225"/>
                              <w:marTop w:val="0"/>
                              <w:marBottom w:val="0"/>
                              <w:divBdr>
                                <w:top w:val="none" w:sz="0" w:space="0" w:color="auto"/>
                                <w:left w:val="none" w:sz="0" w:space="0" w:color="auto"/>
                                <w:bottom w:val="none" w:sz="0" w:space="0" w:color="auto"/>
                                <w:right w:val="none" w:sz="0" w:space="0" w:color="auto"/>
                              </w:divBdr>
                              <w:divsChild>
                                <w:div w:id="1393774420">
                                  <w:marLeft w:val="3600"/>
                                  <w:marRight w:val="0"/>
                                  <w:marTop w:val="0"/>
                                  <w:marBottom w:val="0"/>
                                  <w:divBdr>
                                    <w:top w:val="none" w:sz="0" w:space="0" w:color="auto"/>
                                    <w:left w:val="none" w:sz="0" w:space="0" w:color="auto"/>
                                    <w:bottom w:val="none" w:sz="0" w:space="0" w:color="auto"/>
                                    <w:right w:val="none" w:sz="0" w:space="0" w:color="auto"/>
                                  </w:divBdr>
                                  <w:divsChild>
                                    <w:div w:id="1317952927">
                                      <w:marLeft w:val="0"/>
                                      <w:marRight w:val="0"/>
                                      <w:marTop w:val="0"/>
                                      <w:marBottom w:val="0"/>
                                      <w:divBdr>
                                        <w:top w:val="none" w:sz="0" w:space="0" w:color="auto"/>
                                        <w:left w:val="none" w:sz="0" w:space="0" w:color="auto"/>
                                        <w:bottom w:val="none" w:sz="0" w:space="0" w:color="auto"/>
                                        <w:right w:val="none" w:sz="0" w:space="0" w:color="auto"/>
                                      </w:divBdr>
                                    </w:div>
                                    <w:div w:id="456141595">
                                      <w:marLeft w:val="0"/>
                                      <w:marRight w:val="0"/>
                                      <w:marTop w:val="0"/>
                                      <w:marBottom w:val="0"/>
                                      <w:divBdr>
                                        <w:top w:val="none" w:sz="0" w:space="0" w:color="auto"/>
                                        <w:left w:val="none" w:sz="0" w:space="0" w:color="auto"/>
                                        <w:bottom w:val="none" w:sz="0" w:space="0" w:color="auto"/>
                                        <w:right w:val="none" w:sz="0" w:space="0" w:color="auto"/>
                                      </w:divBdr>
                                      <w:divsChild>
                                        <w:div w:id="1883906161">
                                          <w:marLeft w:val="0"/>
                                          <w:marRight w:val="0"/>
                                          <w:marTop w:val="0"/>
                                          <w:marBottom w:val="0"/>
                                          <w:divBdr>
                                            <w:top w:val="none" w:sz="0" w:space="0" w:color="auto"/>
                                            <w:left w:val="none" w:sz="0" w:space="0" w:color="auto"/>
                                            <w:bottom w:val="none" w:sz="0" w:space="0" w:color="auto"/>
                                            <w:right w:val="none" w:sz="0" w:space="0" w:color="auto"/>
                                          </w:divBdr>
                                          <w:divsChild>
                                            <w:div w:id="74086708">
                                              <w:marLeft w:val="-225"/>
                                              <w:marRight w:val="-225"/>
                                              <w:marTop w:val="0"/>
                                              <w:marBottom w:val="0"/>
                                              <w:divBdr>
                                                <w:top w:val="none" w:sz="0" w:space="0" w:color="auto"/>
                                                <w:left w:val="none" w:sz="0" w:space="0" w:color="auto"/>
                                                <w:bottom w:val="none" w:sz="0" w:space="0" w:color="auto"/>
                                                <w:right w:val="none" w:sz="0" w:space="0" w:color="auto"/>
                                              </w:divBdr>
                                              <w:divsChild>
                                                <w:div w:id="184946379">
                                                  <w:marLeft w:val="3600"/>
                                                  <w:marRight w:val="0"/>
                                                  <w:marTop w:val="0"/>
                                                  <w:marBottom w:val="0"/>
                                                  <w:divBdr>
                                                    <w:top w:val="none" w:sz="0" w:space="0" w:color="auto"/>
                                                    <w:left w:val="none" w:sz="0" w:space="0" w:color="auto"/>
                                                    <w:bottom w:val="none" w:sz="0" w:space="0" w:color="auto"/>
                                                    <w:right w:val="none" w:sz="0" w:space="0" w:color="auto"/>
                                                  </w:divBdr>
                                                  <w:divsChild>
                                                    <w:div w:id="10195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38070">
                                      <w:marLeft w:val="-225"/>
                                      <w:marRight w:val="-225"/>
                                      <w:marTop w:val="0"/>
                                      <w:marBottom w:val="0"/>
                                      <w:divBdr>
                                        <w:top w:val="none" w:sz="0" w:space="0" w:color="auto"/>
                                        <w:left w:val="none" w:sz="0" w:space="0" w:color="auto"/>
                                        <w:bottom w:val="none" w:sz="0" w:space="0" w:color="auto"/>
                                        <w:right w:val="none" w:sz="0" w:space="0" w:color="auto"/>
                                      </w:divBdr>
                                      <w:divsChild>
                                        <w:div w:id="2134790939">
                                          <w:marLeft w:val="3600"/>
                                          <w:marRight w:val="0"/>
                                          <w:marTop w:val="0"/>
                                          <w:marBottom w:val="0"/>
                                          <w:divBdr>
                                            <w:top w:val="none" w:sz="0" w:space="0" w:color="auto"/>
                                            <w:left w:val="none" w:sz="0" w:space="0" w:color="auto"/>
                                            <w:bottom w:val="none" w:sz="0" w:space="0" w:color="auto"/>
                                            <w:right w:val="none" w:sz="0" w:space="0" w:color="auto"/>
                                          </w:divBdr>
                                          <w:divsChild>
                                            <w:div w:id="116487745">
                                              <w:marLeft w:val="0"/>
                                              <w:marRight w:val="0"/>
                                              <w:marTop w:val="1290"/>
                                              <w:marBottom w:val="0"/>
                                              <w:divBdr>
                                                <w:top w:val="single" w:sz="6" w:space="0" w:color="DEDEDE"/>
                                                <w:left w:val="single" w:sz="6" w:space="0" w:color="DEDEDE"/>
                                                <w:bottom w:val="single" w:sz="6" w:space="0" w:color="DEDEDE"/>
                                                <w:right w:val="single" w:sz="6" w:space="0" w:color="DEDEDE"/>
                                              </w:divBdr>
                                              <w:divsChild>
                                                <w:div w:id="1017777116">
                                                  <w:marLeft w:val="0"/>
                                                  <w:marRight w:val="0"/>
                                                  <w:marTop w:val="0"/>
                                                  <w:marBottom w:val="0"/>
                                                  <w:divBdr>
                                                    <w:top w:val="none" w:sz="0" w:space="0" w:color="auto"/>
                                                    <w:left w:val="none" w:sz="0" w:space="0" w:color="auto"/>
                                                    <w:bottom w:val="none" w:sz="0" w:space="0" w:color="auto"/>
                                                    <w:right w:val="none" w:sz="0" w:space="0" w:color="auto"/>
                                                  </w:divBdr>
                                                </w:div>
                                                <w:div w:id="1894928613">
                                                  <w:marLeft w:val="0"/>
                                                  <w:marRight w:val="0"/>
                                                  <w:marTop w:val="0"/>
                                                  <w:marBottom w:val="0"/>
                                                  <w:divBdr>
                                                    <w:top w:val="none" w:sz="0" w:space="0" w:color="auto"/>
                                                    <w:left w:val="none" w:sz="0" w:space="0" w:color="auto"/>
                                                    <w:bottom w:val="none" w:sz="0" w:space="0" w:color="auto"/>
                                                    <w:right w:val="none" w:sz="0" w:space="0" w:color="auto"/>
                                                  </w:divBdr>
                                                  <w:divsChild>
                                                    <w:div w:id="2075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2221">
                                              <w:marLeft w:val="0"/>
                                              <w:marRight w:val="0"/>
                                              <w:marTop w:val="0"/>
                                              <w:marBottom w:val="0"/>
                                              <w:divBdr>
                                                <w:top w:val="none" w:sz="0" w:space="0" w:color="auto"/>
                                                <w:left w:val="none" w:sz="0" w:space="0" w:color="auto"/>
                                                <w:bottom w:val="none" w:sz="0" w:space="0" w:color="auto"/>
                                                <w:right w:val="none" w:sz="0" w:space="0" w:color="auto"/>
                                              </w:divBdr>
                                            </w:div>
                                            <w:div w:id="1036004237">
                                              <w:marLeft w:val="0"/>
                                              <w:marRight w:val="0"/>
                                              <w:marTop w:val="0"/>
                                              <w:marBottom w:val="0"/>
                                              <w:divBdr>
                                                <w:top w:val="none" w:sz="0" w:space="0" w:color="auto"/>
                                                <w:left w:val="none" w:sz="0" w:space="0" w:color="auto"/>
                                                <w:bottom w:val="none" w:sz="0" w:space="0" w:color="auto"/>
                                                <w:right w:val="none" w:sz="0" w:space="0" w:color="auto"/>
                                              </w:divBdr>
                                            </w:div>
                                            <w:div w:id="355038730">
                                              <w:marLeft w:val="0"/>
                                              <w:marRight w:val="0"/>
                                              <w:marTop w:val="0"/>
                                              <w:marBottom w:val="0"/>
                                              <w:divBdr>
                                                <w:top w:val="none" w:sz="0" w:space="0" w:color="auto"/>
                                                <w:left w:val="none" w:sz="0" w:space="0" w:color="auto"/>
                                                <w:bottom w:val="none" w:sz="0" w:space="0" w:color="auto"/>
                                                <w:right w:val="none" w:sz="0" w:space="0" w:color="auto"/>
                                              </w:divBdr>
                                              <w:divsChild>
                                                <w:div w:id="178586562">
                                                  <w:marLeft w:val="0"/>
                                                  <w:marRight w:val="0"/>
                                                  <w:marTop w:val="0"/>
                                                  <w:marBottom w:val="0"/>
                                                  <w:divBdr>
                                                    <w:top w:val="none" w:sz="0" w:space="0" w:color="auto"/>
                                                    <w:left w:val="none" w:sz="0" w:space="0" w:color="auto"/>
                                                    <w:bottom w:val="none" w:sz="0" w:space="0" w:color="auto"/>
                                                    <w:right w:val="none" w:sz="0" w:space="0" w:color="auto"/>
                                                  </w:divBdr>
                                                  <w:divsChild>
                                                    <w:div w:id="1683237234">
                                                      <w:marLeft w:val="0"/>
                                                      <w:marRight w:val="0"/>
                                                      <w:marTop w:val="0"/>
                                                      <w:marBottom w:val="0"/>
                                                      <w:divBdr>
                                                        <w:top w:val="none" w:sz="0" w:space="0" w:color="auto"/>
                                                        <w:left w:val="none" w:sz="0" w:space="0" w:color="auto"/>
                                                        <w:bottom w:val="none" w:sz="0" w:space="0" w:color="auto"/>
                                                        <w:right w:val="none" w:sz="0" w:space="0" w:color="auto"/>
                                                      </w:divBdr>
                                                    </w:div>
                                                  </w:divsChild>
                                                </w:div>
                                                <w:div w:id="1347319780">
                                                  <w:marLeft w:val="0"/>
                                                  <w:marRight w:val="0"/>
                                                  <w:marTop w:val="0"/>
                                                  <w:marBottom w:val="0"/>
                                                  <w:divBdr>
                                                    <w:top w:val="none" w:sz="0" w:space="0" w:color="auto"/>
                                                    <w:left w:val="none" w:sz="0" w:space="0" w:color="auto"/>
                                                    <w:bottom w:val="none" w:sz="0" w:space="0" w:color="auto"/>
                                                    <w:right w:val="none" w:sz="0" w:space="0" w:color="auto"/>
                                                  </w:divBdr>
                                                  <w:divsChild>
                                                    <w:div w:id="160989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281838">
                                      <w:marLeft w:val="-225"/>
                                      <w:marRight w:val="-225"/>
                                      <w:marTop w:val="0"/>
                                      <w:marBottom w:val="0"/>
                                      <w:divBdr>
                                        <w:top w:val="none" w:sz="0" w:space="0" w:color="auto"/>
                                        <w:left w:val="none" w:sz="0" w:space="0" w:color="auto"/>
                                        <w:bottom w:val="none" w:sz="0" w:space="0" w:color="auto"/>
                                        <w:right w:val="none" w:sz="0" w:space="0" w:color="auto"/>
                                      </w:divBdr>
                                      <w:divsChild>
                                        <w:div w:id="1244222881">
                                          <w:marLeft w:val="3600"/>
                                          <w:marRight w:val="0"/>
                                          <w:marTop w:val="0"/>
                                          <w:marBottom w:val="0"/>
                                          <w:divBdr>
                                            <w:top w:val="none" w:sz="0" w:space="0" w:color="auto"/>
                                            <w:left w:val="none" w:sz="0" w:space="0" w:color="auto"/>
                                            <w:bottom w:val="none" w:sz="0" w:space="0" w:color="auto"/>
                                            <w:right w:val="none" w:sz="0" w:space="0" w:color="auto"/>
                                          </w:divBdr>
                                          <w:divsChild>
                                            <w:div w:id="825825172">
                                              <w:marLeft w:val="0"/>
                                              <w:marRight w:val="0"/>
                                              <w:marTop w:val="0"/>
                                              <w:marBottom w:val="0"/>
                                              <w:divBdr>
                                                <w:top w:val="none" w:sz="0" w:space="0" w:color="auto"/>
                                                <w:left w:val="none" w:sz="0" w:space="0" w:color="auto"/>
                                                <w:bottom w:val="none" w:sz="0" w:space="0" w:color="auto"/>
                                                <w:right w:val="none" w:sz="0" w:space="0" w:color="auto"/>
                                              </w:divBdr>
                                              <w:divsChild>
                                                <w:div w:id="1392147459">
                                                  <w:marLeft w:val="0"/>
                                                  <w:marRight w:val="0"/>
                                                  <w:marTop w:val="0"/>
                                                  <w:marBottom w:val="0"/>
                                                  <w:divBdr>
                                                    <w:top w:val="single" w:sz="6" w:space="0" w:color="DEDEDE"/>
                                                    <w:left w:val="single" w:sz="6" w:space="0" w:color="DEDEDE"/>
                                                    <w:bottom w:val="single" w:sz="6" w:space="0" w:color="DEDEDE"/>
                                                    <w:right w:val="single" w:sz="6" w:space="0" w:color="DEDEDE"/>
                                                  </w:divBdr>
                                                  <w:divsChild>
                                                    <w:div w:id="667905309">
                                                      <w:marLeft w:val="0"/>
                                                      <w:marRight w:val="0"/>
                                                      <w:marTop w:val="0"/>
                                                      <w:marBottom w:val="0"/>
                                                      <w:divBdr>
                                                        <w:top w:val="none" w:sz="0" w:space="0" w:color="auto"/>
                                                        <w:left w:val="none" w:sz="0" w:space="0" w:color="auto"/>
                                                        <w:bottom w:val="none" w:sz="0" w:space="0" w:color="auto"/>
                                                        <w:right w:val="none" w:sz="0" w:space="0" w:color="auto"/>
                                                      </w:divBdr>
                                                    </w:div>
                                                    <w:div w:id="11352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7932">
                                              <w:marLeft w:val="0"/>
                                              <w:marRight w:val="0"/>
                                              <w:marTop w:val="0"/>
                                              <w:marBottom w:val="240"/>
                                              <w:divBdr>
                                                <w:top w:val="none" w:sz="0" w:space="0" w:color="auto"/>
                                                <w:left w:val="none" w:sz="0" w:space="0" w:color="auto"/>
                                                <w:bottom w:val="none" w:sz="0" w:space="0" w:color="auto"/>
                                                <w:right w:val="none" w:sz="0" w:space="0" w:color="auto"/>
                                              </w:divBdr>
                                            </w:div>
                                            <w:div w:id="937105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6254385">
                                      <w:marLeft w:val="0"/>
                                      <w:marRight w:val="0"/>
                                      <w:marTop w:val="0"/>
                                      <w:marBottom w:val="0"/>
                                      <w:divBdr>
                                        <w:top w:val="none" w:sz="0" w:space="0" w:color="auto"/>
                                        <w:left w:val="none" w:sz="0" w:space="0" w:color="auto"/>
                                        <w:bottom w:val="none" w:sz="0" w:space="0" w:color="auto"/>
                                        <w:right w:val="none" w:sz="0" w:space="0" w:color="auto"/>
                                      </w:divBdr>
                                      <w:divsChild>
                                        <w:div w:id="1012951688">
                                          <w:marLeft w:val="-225"/>
                                          <w:marRight w:val="-225"/>
                                          <w:marTop w:val="0"/>
                                          <w:marBottom w:val="0"/>
                                          <w:divBdr>
                                            <w:top w:val="none" w:sz="0" w:space="0" w:color="auto"/>
                                            <w:left w:val="none" w:sz="0" w:space="0" w:color="auto"/>
                                            <w:bottom w:val="none" w:sz="0" w:space="0" w:color="auto"/>
                                            <w:right w:val="none" w:sz="0" w:space="0" w:color="auto"/>
                                          </w:divBdr>
                                          <w:divsChild>
                                            <w:div w:id="690298895">
                                              <w:marLeft w:val="0"/>
                                              <w:marRight w:val="0"/>
                                              <w:marTop w:val="0"/>
                                              <w:marBottom w:val="0"/>
                                              <w:divBdr>
                                                <w:top w:val="none" w:sz="0" w:space="0" w:color="auto"/>
                                                <w:left w:val="none" w:sz="0" w:space="0" w:color="auto"/>
                                                <w:bottom w:val="none" w:sz="0" w:space="0" w:color="auto"/>
                                                <w:right w:val="none" w:sz="0" w:space="0" w:color="auto"/>
                                              </w:divBdr>
                                              <w:divsChild>
                                                <w:div w:id="252126689">
                                                  <w:marLeft w:val="0"/>
                                                  <w:marRight w:val="0"/>
                                                  <w:marTop w:val="0"/>
                                                  <w:marBottom w:val="0"/>
                                                  <w:divBdr>
                                                    <w:top w:val="none" w:sz="0" w:space="0" w:color="auto"/>
                                                    <w:left w:val="none" w:sz="0" w:space="0" w:color="auto"/>
                                                    <w:bottom w:val="none" w:sz="0" w:space="0" w:color="auto"/>
                                                    <w:right w:val="none" w:sz="0" w:space="0" w:color="auto"/>
                                                  </w:divBdr>
                                                  <w:divsChild>
                                                    <w:div w:id="1957368380">
                                                      <w:marLeft w:val="0"/>
                                                      <w:marRight w:val="0"/>
                                                      <w:marTop w:val="0"/>
                                                      <w:marBottom w:val="0"/>
                                                      <w:divBdr>
                                                        <w:top w:val="none" w:sz="0" w:space="0" w:color="auto"/>
                                                        <w:left w:val="none" w:sz="0" w:space="0" w:color="auto"/>
                                                        <w:bottom w:val="none" w:sz="0" w:space="0" w:color="auto"/>
                                                        <w:right w:val="none" w:sz="0" w:space="0" w:color="auto"/>
                                                      </w:divBdr>
                                                      <w:divsChild>
                                                        <w:div w:id="12446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7408">
                                              <w:marLeft w:val="0"/>
                                              <w:marRight w:val="0"/>
                                              <w:marTop w:val="0"/>
                                              <w:marBottom w:val="0"/>
                                              <w:divBdr>
                                                <w:top w:val="none" w:sz="0" w:space="0" w:color="auto"/>
                                                <w:left w:val="none" w:sz="0" w:space="0" w:color="auto"/>
                                                <w:bottom w:val="none" w:sz="0" w:space="0" w:color="auto"/>
                                                <w:right w:val="none" w:sz="0" w:space="0" w:color="auto"/>
                                              </w:divBdr>
                                            </w:div>
                                            <w:div w:id="1662124180">
                                              <w:marLeft w:val="0"/>
                                              <w:marRight w:val="0"/>
                                              <w:marTop w:val="0"/>
                                              <w:marBottom w:val="0"/>
                                              <w:divBdr>
                                                <w:top w:val="none" w:sz="0" w:space="0" w:color="auto"/>
                                                <w:left w:val="none" w:sz="0" w:space="0" w:color="auto"/>
                                                <w:bottom w:val="none" w:sz="0" w:space="0" w:color="auto"/>
                                                <w:right w:val="none" w:sz="0" w:space="0" w:color="auto"/>
                                              </w:divBdr>
                                            </w:div>
                                            <w:div w:id="134116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6955593">
      <w:bodyDiv w:val="1"/>
      <w:marLeft w:val="0"/>
      <w:marRight w:val="0"/>
      <w:marTop w:val="0"/>
      <w:marBottom w:val="0"/>
      <w:divBdr>
        <w:top w:val="none" w:sz="0" w:space="0" w:color="auto"/>
        <w:left w:val="none" w:sz="0" w:space="0" w:color="auto"/>
        <w:bottom w:val="none" w:sz="0" w:space="0" w:color="auto"/>
        <w:right w:val="none" w:sz="0" w:space="0" w:color="auto"/>
      </w:divBdr>
    </w:div>
    <w:div w:id="731654960">
      <w:bodyDiv w:val="1"/>
      <w:marLeft w:val="0"/>
      <w:marRight w:val="0"/>
      <w:marTop w:val="0"/>
      <w:marBottom w:val="0"/>
      <w:divBdr>
        <w:top w:val="none" w:sz="0" w:space="0" w:color="auto"/>
        <w:left w:val="none" w:sz="0" w:space="0" w:color="auto"/>
        <w:bottom w:val="none" w:sz="0" w:space="0" w:color="auto"/>
        <w:right w:val="none" w:sz="0" w:space="0" w:color="auto"/>
      </w:divBdr>
      <w:divsChild>
        <w:div w:id="439224548">
          <w:marLeft w:val="-225"/>
          <w:marRight w:val="-225"/>
          <w:marTop w:val="0"/>
          <w:marBottom w:val="0"/>
          <w:divBdr>
            <w:top w:val="none" w:sz="0" w:space="0" w:color="auto"/>
            <w:left w:val="none" w:sz="0" w:space="0" w:color="auto"/>
            <w:bottom w:val="none" w:sz="0" w:space="0" w:color="auto"/>
            <w:right w:val="none" w:sz="0" w:space="0" w:color="auto"/>
          </w:divBdr>
          <w:divsChild>
            <w:div w:id="1979072811">
              <w:marLeft w:val="3600"/>
              <w:marRight w:val="0"/>
              <w:marTop w:val="0"/>
              <w:marBottom w:val="0"/>
              <w:divBdr>
                <w:top w:val="none" w:sz="0" w:space="0" w:color="auto"/>
                <w:left w:val="none" w:sz="0" w:space="0" w:color="auto"/>
                <w:bottom w:val="none" w:sz="0" w:space="0" w:color="auto"/>
                <w:right w:val="none" w:sz="0" w:space="0" w:color="auto"/>
              </w:divBdr>
              <w:divsChild>
                <w:div w:id="71852379">
                  <w:marLeft w:val="0"/>
                  <w:marRight w:val="0"/>
                  <w:marTop w:val="0"/>
                  <w:marBottom w:val="0"/>
                  <w:divBdr>
                    <w:top w:val="none" w:sz="0" w:space="0" w:color="auto"/>
                    <w:left w:val="none" w:sz="0" w:space="0" w:color="auto"/>
                    <w:bottom w:val="none" w:sz="0" w:space="0" w:color="auto"/>
                    <w:right w:val="none" w:sz="0" w:space="0" w:color="auto"/>
                  </w:divBdr>
                </w:div>
                <w:div w:id="215893797">
                  <w:marLeft w:val="0"/>
                  <w:marRight w:val="0"/>
                  <w:marTop w:val="0"/>
                  <w:marBottom w:val="0"/>
                  <w:divBdr>
                    <w:top w:val="none" w:sz="0" w:space="0" w:color="auto"/>
                    <w:left w:val="none" w:sz="0" w:space="0" w:color="auto"/>
                    <w:bottom w:val="none" w:sz="0" w:space="0" w:color="auto"/>
                    <w:right w:val="none" w:sz="0" w:space="0" w:color="auto"/>
                  </w:divBdr>
                  <w:divsChild>
                    <w:div w:id="407771047">
                      <w:marLeft w:val="0"/>
                      <w:marRight w:val="0"/>
                      <w:marTop w:val="0"/>
                      <w:marBottom w:val="0"/>
                      <w:divBdr>
                        <w:top w:val="none" w:sz="0" w:space="0" w:color="auto"/>
                        <w:left w:val="none" w:sz="0" w:space="0" w:color="auto"/>
                        <w:bottom w:val="none" w:sz="0" w:space="0" w:color="auto"/>
                        <w:right w:val="none" w:sz="0" w:space="0" w:color="auto"/>
                      </w:divBdr>
                      <w:divsChild>
                        <w:div w:id="366375601">
                          <w:marLeft w:val="0"/>
                          <w:marRight w:val="0"/>
                          <w:marTop w:val="0"/>
                          <w:marBottom w:val="0"/>
                          <w:divBdr>
                            <w:top w:val="none" w:sz="0" w:space="0" w:color="auto"/>
                            <w:left w:val="none" w:sz="0" w:space="0" w:color="auto"/>
                            <w:bottom w:val="none" w:sz="0" w:space="0" w:color="auto"/>
                            <w:right w:val="none" w:sz="0" w:space="0" w:color="auto"/>
                          </w:divBdr>
                        </w:div>
                      </w:divsChild>
                    </w:div>
                    <w:div w:id="643437519">
                      <w:marLeft w:val="0"/>
                      <w:marRight w:val="0"/>
                      <w:marTop w:val="0"/>
                      <w:marBottom w:val="0"/>
                      <w:divBdr>
                        <w:top w:val="none" w:sz="0" w:space="0" w:color="auto"/>
                        <w:left w:val="none" w:sz="0" w:space="0" w:color="auto"/>
                        <w:bottom w:val="none" w:sz="0" w:space="0" w:color="auto"/>
                        <w:right w:val="none" w:sz="0" w:space="0" w:color="auto"/>
                      </w:divBdr>
                      <w:divsChild>
                        <w:div w:id="17037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14725">
          <w:marLeft w:val="-225"/>
          <w:marRight w:val="-225"/>
          <w:marTop w:val="0"/>
          <w:marBottom w:val="0"/>
          <w:divBdr>
            <w:top w:val="none" w:sz="0" w:space="0" w:color="auto"/>
            <w:left w:val="none" w:sz="0" w:space="0" w:color="auto"/>
            <w:bottom w:val="none" w:sz="0" w:space="0" w:color="auto"/>
            <w:right w:val="none" w:sz="0" w:space="0" w:color="auto"/>
          </w:divBdr>
          <w:divsChild>
            <w:div w:id="1399010027">
              <w:marLeft w:val="3600"/>
              <w:marRight w:val="0"/>
              <w:marTop w:val="0"/>
              <w:marBottom w:val="0"/>
              <w:divBdr>
                <w:top w:val="none" w:sz="0" w:space="0" w:color="auto"/>
                <w:left w:val="none" w:sz="0" w:space="0" w:color="auto"/>
                <w:bottom w:val="none" w:sz="0" w:space="0" w:color="auto"/>
                <w:right w:val="none" w:sz="0" w:space="0" w:color="auto"/>
              </w:divBdr>
              <w:divsChild>
                <w:div w:id="1249268063">
                  <w:marLeft w:val="0"/>
                  <w:marRight w:val="0"/>
                  <w:marTop w:val="0"/>
                  <w:marBottom w:val="0"/>
                  <w:divBdr>
                    <w:top w:val="none" w:sz="0" w:space="0" w:color="auto"/>
                    <w:left w:val="none" w:sz="0" w:space="0" w:color="auto"/>
                    <w:bottom w:val="none" w:sz="0" w:space="0" w:color="auto"/>
                    <w:right w:val="none" w:sz="0" w:space="0" w:color="auto"/>
                  </w:divBdr>
                  <w:divsChild>
                    <w:div w:id="1826778018">
                      <w:marLeft w:val="0"/>
                      <w:marRight w:val="0"/>
                      <w:marTop w:val="0"/>
                      <w:marBottom w:val="0"/>
                      <w:divBdr>
                        <w:top w:val="single" w:sz="6" w:space="0" w:color="DEDEDE"/>
                        <w:left w:val="single" w:sz="6" w:space="0" w:color="DEDEDE"/>
                        <w:bottom w:val="single" w:sz="6" w:space="0" w:color="DEDEDE"/>
                        <w:right w:val="single" w:sz="6" w:space="0" w:color="DEDEDE"/>
                      </w:divBdr>
                      <w:divsChild>
                        <w:div w:id="1524243105">
                          <w:marLeft w:val="0"/>
                          <w:marRight w:val="0"/>
                          <w:marTop w:val="0"/>
                          <w:marBottom w:val="0"/>
                          <w:divBdr>
                            <w:top w:val="none" w:sz="0" w:space="0" w:color="auto"/>
                            <w:left w:val="none" w:sz="0" w:space="0" w:color="auto"/>
                            <w:bottom w:val="none" w:sz="0" w:space="0" w:color="auto"/>
                            <w:right w:val="none" w:sz="0" w:space="0" w:color="auto"/>
                          </w:divBdr>
                        </w:div>
                        <w:div w:id="14805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5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31704">
                  <w:blockQuote w:val="1"/>
                  <w:marLeft w:val="720"/>
                  <w:marRight w:val="720"/>
                  <w:marTop w:val="100"/>
                  <w:marBottom w:val="100"/>
                  <w:divBdr>
                    <w:top w:val="none" w:sz="0" w:space="0" w:color="auto"/>
                    <w:left w:val="none" w:sz="0" w:space="0" w:color="auto"/>
                    <w:bottom w:val="none" w:sz="0" w:space="0" w:color="auto"/>
                    <w:right w:val="none" w:sz="0" w:space="0" w:color="auto"/>
                  </w:divBdr>
                </w:div>
                <w:div w:id="69025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707141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198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022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709197">
                  <w:blockQuote w:val="1"/>
                  <w:marLeft w:val="720"/>
                  <w:marRight w:val="720"/>
                  <w:marTop w:val="100"/>
                  <w:marBottom w:val="100"/>
                  <w:divBdr>
                    <w:top w:val="none" w:sz="0" w:space="0" w:color="auto"/>
                    <w:left w:val="none" w:sz="0" w:space="0" w:color="auto"/>
                    <w:bottom w:val="none" w:sz="0" w:space="0" w:color="auto"/>
                    <w:right w:val="none" w:sz="0" w:space="0" w:color="auto"/>
                  </w:divBdr>
                </w:div>
                <w:div w:id="869954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18530601">
      <w:bodyDiv w:val="1"/>
      <w:marLeft w:val="0"/>
      <w:marRight w:val="0"/>
      <w:marTop w:val="0"/>
      <w:marBottom w:val="0"/>
      <w:divBdr>
        <w:top w:val="none" w:sz="0" w:space="0" w:color="auto"/>
        <w:left w:val="none" w:sz="0" w:space="0" w:color="auto"/>
        <w:bottom w:val="none" w:sz="0" w:space="0" w:color="auto"/>
        <w:right w:val="none" w:sz="0" w:space="0" w:color="auto"/>
      </w:divBdr>
      <w:divsChild>
        <w:div w:id="1042364691">
          <w:marLeft w:val="0"/>
          <w:marRight w:val="0"/>
          <w:marTop w:val="0"/>
          <w:marBottom w:val="0"/>
          <w:divBdr>
            <w:top w:val="none" w:sz="0" w:space="0" w:color="auto"/>
            <w:left w:val="none" w:sz="0" w:space="0" w:color="auto"/>
            <w:bottom w:val="none" w:sz="0" w:space="0" w:color="auto"/>
            <w:right w:val="none" w:sz="0" w:space="0" w:color="auto"/>
          </w:divBdr>
        </w:div>
        <w:div w:id="631444950">
          <w:marLeft w:val="0"/>
          <w:marRight w:val="0"/>
          <w:marTop w:val="0"/>
          <w:marBottom w:val="0"/>
          <w:divBdr>
            <w:top w:val="none" w:sz="0" w:space="0" w:color="auto"/>
            <w:left w:val="none" w:sz="0" w:space="0" w:color="auto"/>
            <w:bottom w:val="none" w:sz="0" w:space="0" w:color="auto"/>
            <w:right w:val="none" w:sz="0" w:space="0" w:color="auto"/>
          </w:divBdr>
          <w:divsChild>
            <w:div w:id="958758388">
              <w:marLeft w:val="0"/>
              <w:marRight w:val="0"/>
              <w:marTop w:val="0"/>
              <w:marBottom w:val="0"/>
              <w:divBdr>
                <w:top w:val="none" w:sz="0" w:space="0" w:color="auto"/>
                <w:left w:val="none" w:sz="0" w:space="0" w:color="auto"/>
                <w:bottom w:val="none" w:sz="0" w:space="0" w:color="auto"/>
                <w:right w:val="none" w:sz="0" w:space="0" w:color="auto"/>
              </w:divBdr>
              <w:divsChild>
                <w:div w:id="1488788116">
                  <w:marLeft w:val="0"/>
                  <w:marRight w:val="0"/>
                  <w:marTop w:val="0"/>
                  <w:marBottom w:val="0"/>
                  <w:divBdr>
                    <w:top w:val="none" w:sz="0" w:space="0" w:color="auto"/>
                    <w:left w:val="none" w:sz="0" w:space="0" w:color="auto"/>
                    <w:bottom w:val="none" w:sz="0" w:space="0" w:color="auto"/>
                    <w:right w:val="none" w:sz="0" w:space="0" w:color="auto"/>
                  </w:divBdr>
                  <w:divsChild>
                    <w:div w:id="1838425400">
                      <w:marLeft w:val="0"/>
                      <w:marRight w:val="0"/>
                      <w:marTop w:val="0"/>
                      <w:marBottom w:val="0"/>
                      <w:divBdr>
                        <w:top w:val="none" w:sz="0" w:space="0" w:color="auto"/>
                        <w:left w:val="none" w:sz="0" w:space="0" w:color="auto"/>
                        <w:bottom w:val="none" w:sz="0" w:space="0" w:color="auto"/>
                        <w:right w:val="none" w:sz="0" w:space="0" w:color="auto"/>
                      </w:divBdr>
                      <w:divsChild>
                        <w:div w:id="220099014">
                          <w:marLeft w:val="0"/>
                          <w:marRight w:val="0"/>
                          <w:marTop w:val="0"/>
                          <w:marBottom w:val="0"/>
                          <w:divBdr>
                            <w:top w:val="none" w:sz="0" w:space="0" w:color="auto"/>
                            <w:left w:val="none" w:sz="0" w:space="0" w:color="auto"/>
                            <w:bottom w:val="none" w:sz="0" w:space="0" w:color="auto"/>
                            <w:right w:val="none" w:sz="0" w:space="0" w:color="auto"/>
                          </w:divBdr>
                          <w:divsChild>
                            <w:div w:id="248585145">
                              <w:marLeft w:val="0"/>
                              <w:marRight w:val="0"/>
                              <w:marTop w:val="0"/>
                              <w:marBottom w:val="0"/>
                              <w:divBdr>
                                <w:top w:val="none" w:sz="0" w:space="0" w:color="auto"/>
                                <w:left w:val="none" w:sz="0" w:space="0" w:color="auto"/>
                                <w:bottom w:val="none" w:sz="0" w:space="0" w:color="auto"/>
                                <w:right w:val="none" w:sz="0" w:space="0" w:color="auto"/>
                              </w:divBdr>
                              <w:divsChild>
                                <w:div w:id="1990666396">
                                  <w:marLeft w:val="0"/>
                                  <w:marRight w:val="0"/>
                                  <w:marTop w:val="0"/>
                                  <w:marBottom w:val="0"/>
                                  <w:divBdr>
                                    <w:top w:val="single" w:sz="6" w:space="0" w:color="AAAAAA"/>
                                    <w:left w:val="single" w:sz="6" w:space="0" w:color="AAAAAA"/>
                                    <w:bottom w:val="single" w:sz="6" w:space="0" w:color="AAAAAA"/>
                                    <w:right w:val="single" w:sz="6" w:space="0" w:color="AAAAAA"/>
                                  </w:divBdr>
                                  <w:divsChild>
                                    <w:div w:id="183443268">
                                      <w:marLeft w:val="0"/>
                                      <w:marRight w:val="0"/>
                                      <w:marTop w:val="0"/>
                                      <w:marBottom w:val="0"/>
                                      <w:divBdr>
                                        <w:top w:val="none" w:sz="0" w:space="0" w:color="auto"/>
                                        <w:left w:val="none" w:sz="0" w:space="0" w:color="auto"/>
                                        <w:bottom w:val="none" w:sz="0" w:space="0" w:color="auto"/>
                                        <w:right w:val="none" w:sz="0" w:space="0" w:color="auto"/>
                                      </w:divBdr>
                                      <w:divsChild>
                                        <w:div w:id="494565158">
                                          <w:marLeft w:val="0"/>
                                          <w:marRight w:val="0"/>
                                          <w:marTop w:val="0"/>
                                          <w:marBottom w:val="0"/>
                                          <w:divBdr>
                                            <w:top w:val="none" w:sz="0" w:space="0" w:color="auto"/>
                                            <w:left w:val="none" w:sz="0" w:space="0" w:color="auto"/>
                                            <w:bottom w:val="none" w:sz="0" w:space="0" w:color="auto"/>
                                            <w:right w:val="none" w:sz="0" w:space="0" w:color="auto"/>
                                          </w:divBdr>
                                          <w:divsChild>
                                            <w:div w:id="44612259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205917">
                  <w:marLeft w:val="0"/>
                  <w:marRight w:val="0"/>
                  <w:marTop w:val="0"/>
                  <w:marBottom w:val="0"/>
                  <w:divBdr>
                    <w:top w:val="none" w:sz="0" w:space="0" w:color="auto"/>
                    <w:left w:val="none" w:sz="0" w:space="0" w:color="auto"/>
                    <w:bottom w:val="none" w:sz="0" w:space="0" w:color="auto"/>
                    <w:right w:val="none" w:sz="0" w:space="0" w:color="auto"/>
                  </w:divBdr>
                  <w:divsChild>
                    <w:div w:id="1539123776">
                      <w:marLeft w:val="0"/>
                      <w:marRight w:val="0"/>
                      <w:marTop w:val="0"/>
                      <w:marBottom w:val="0"/>
                      <w:divBdr>
                        <w:top w:val="none" w:sz="0" w:space="0" w:color="auto"/>
                        <w:left w:val="none" w:sz="0" w:space="0" w:color="auto"/>
                        <w:bottom w:val="none" w:sz="0" w:space="0" w:color="auto"/>
                        <w:right w:val="none" w:sz="0" w:space="0" w:color="auto"/>
                      </w:divBdr>
                      <w:divsChild>
                        <w:div w:id="1931501647">
                          <w:marLeft w:val="0"/>
                          <w:marRight w:val="0"/>
                          <w:marTop w:val="0"/>
                          <w:marBottom w:val="0"/>
                          <w:divBdr>
                            <w:top w:val="none" w:sz="0" w:space="0" w:color="auto"/>
                            <w:left w:val="none" w:sz="0" w:space="0" w:color="auto"/>
                            <w:bottom w:val="none" w:sz="0" w:space="0" w:color="auto"/>
                            <w:right w:val="none" w:sz="0" w:space="0" w:color="auto"/>
                          </w:divBdr>
                          <w:divsChild>
                            <w:div w:id="1170410186">
                              <w:marLeft w:val="-225"/>
                              <w:marRight w:val="-225"/>
                              <w:marTop w:val="0"/>
                              <w:marBottom w:val="0"/>
                              <w:divBdr>
                                <w:top w:val="none" w:sz="0" w:space="0" w:color="auto"/>
                                <w:left w:val="none" w:sz="0" w:space="0" w:color="auto"/>
                                <w:bottom w:val="none" w:sz="0" w:space="0" w:color="auto"/>
                                <w:right w:val="none" w:sz="0" w:space="0" w:color="auto"/>
                              </w:divBdr>
                              <w:divsChild>
                                <w:div w:id="2026397174">
                                  <w:marLeft w:val="3600"/>
                                  <w:marRight w:val="0"/>
                                  <w:marTop w:val="0"/>
                                  <w:marBottom w:val="0"/>
                                  <w:divBdr>
                                    <w:top w:val="none" w:sz="0" w:space="0" w:color="auto"/>
                                    <w:left w:val="none" w:sz="0" w:space="0" w:color="auto"/>
                                    <w:bottom w:val="none" w:sz="0" w:space="0" w:color="auto"/>
                                    <w:right w:val="none" w:sz="0" w:space="0" w:color="auto"/>
                                  </w:divBdr>
                                  <w:divsChild>
                                    <w:div w:id="1058818581">
                                      <w:marLeft w:val="0"/>
                                      <w:marRight w:val="0"/>
                                      <w:marTop w:val="0"/>
                                      <w:marBottom w:val="0"/>
                                      <w:divBdr>
                                        <w:top w:val="none" w:sz="0" w:space="0" w:color="auto"/>
                                        <w:left w:val="none" w:sz="0" w:space="0" w:color="auto"/>
                                        <w:bottom w:val="none" w:sz="0" w:space="0" w:color="auto"/>
                                        <w:right w:val="none" w:sz="0" w:space="0" w:color="auto"/>
                                      </w:divBdr>
                                    </w:div>
                                    <w:div w:id="1544519107">
                                      <w:marLeft w:val="0"/>
                                      <w:marRight w:val="0"/>
                                      <w:marTop w:val="0"/>
                                      <w:marBottom w:val="0"/>
                                      <w:divBdr>
                                        <w:top w:val="none" w:sz="0" w:space="0" w:color="auto"/>
                                        <w:left w:val="none" w:sz="0" w:space="0" w:color="auto"/>
                                        <w:bottom w:val="none" w:sz="0" w:space="0" w:color="auto"/>
                                        <w:right w:val="none" w:sz="0" w:space="0" w:color="auto"/>
                                      </w:divBdr>
                                      <w:divsChild>
                                        <w:div w:id="758792212">
                                          <w:marLeft w:val="0"/>
                                          <w:marRight w:val="0"/>
                                          <w:marTop w:val="0"/>
                                          <w:marBottom w:val="0"/>
                                          <w:divBdr>
                                            <w:top w:val="none" w:sz="0" w:space="0" w:color="auto"/>
                                            <w:left w:val="none" w:sz="0" w:space="0" w:color="auto"/>
                                            <w:bottom w:val="none" w:sz="0" w:space="0" w:color="auto"/>
                                            <w:right w:val="none" w:sz="0" w:space="0" w:color="auto"/>
                                          </w:divBdr>
                                          <w:divsChild>
                                            <w:div w:id="1374572647">
                                              <w:marLeft w:val="-225"/>
                                              <w:marRight w:val="-225"/>
                                              <w:marTop w:val="0"/>
                                              <w:marBottom w:val="0"/>
                                              <w:divBdr>
                                                <w:top w:val="none" w:sz="0" w:space="0" w:color="auto"/>
                                                <w:left w:val="none" w:sz="0" w:space="0" w:color="auto"/>
                                                <w:bottom w:val="none" w:sz="0" w:space="0" w:color="auto"/>
                                                <w:right w:val="none" w:sz="0" w:space="0" w:color="auto"/>
                                              </w:divBdr>
                                              <w:divsChild>
                                                <w:div w:id="663626636">
                                                  <w:marLeft w:val="3600"/>
                                                  <w:marRight w:val="0"/>
                                                  <w:marTop w:val="0"/>
                                                  <w:marBottom w:val="0"/>
                                                  <w:divBdr>
                                                    <w:top w:val="none" w:sz="0" w:space="0" w:color="auto"/>
                                                    <w:left w:val="none" w:sz="0" w:space="0" w:color="auto"/>
                                                    <w:bottom w:val="none" w:sz="0" w:space="0" w:color="auto"/>
                                                    <w:right w:val="none" w:sz="0" w:space="0" w:color="auto"/>
                                                  </w:divBdr>
                                                  <w:divsChild>
                                                    <w:div w:id="311912290">
                                                      <w:marLeft w:val="0"/>
                                                      <w:marRight w:val="0"/>
                                                      <w:marTop w:val="0"/>
                                                      <w:marBottom w:val="0"/>
                                                      <w:divBdr>
                                                        <w:top w:val="none" w:sz="0" w:space="0" w:color="auto"/>
                                                        <w:left w:val="none" w:sz="0" w:space="0" w:color="auto"/>
                                                        <w:bottom w:val="none" w:sz="0" w:space="0" w:color="auto"/>
                                                        <w:right w:val="none" w:sz="0" w:space="0" w:color="auto"/>
                                                      </w:divBdr>
                                                    </w:div>
                                                    <w:div w:id="744885477">
                                                      <w:marLeft w:val="0"/>
                                                      <w:marRight w:val="0"/>
                                                      <w:marTop w:val="0"/>
                                                      <w:marBottom w:val="0"/>
                                                      <w:divBdr>
                                                        <w:top w:val="single" w:sz="6" w:space="0" w:color="DEDEDE"/>
                                                        <w:left w:val="single" w:sz="6" w:space="0" w:color="DEDEDE"/>
                                                        <w:bottom w:val="single" w:sz="6" w:space="0" w:color="DEDEDE"/>
                                                        <w:right w:val="single" w:sz="6" w:space="0" w:color="DEDEDE"/>
                                                      </w:divBdr>
                                                      <w:divsChild>
                                                        <w:div w:id="10490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59025">
                                      <w:marLeft w:val="-225"/>
                                      <w:marRight w:val="-225"/>
                                      <w:marTop w:val="0"/>
                                      <w:marBottom w:val="0"/>
                                      <w:divBdr>
                                        <w:top w:val="none" w:sz="0" w:space="0" w:color="auto"/>
                                        <w:left w:val="none" w:sz="0" w:space="0" w:color="auto"/>
                                        <w:bottom w:val="none" w:sz="0" w:space="0" w:color="auto"/>
                                        <w:right w:val="none" w:sz="0" w:space="0" w:color="auto"/>
                                      </w:divBdr>
                                      <w:divsChild>
                                        <w:div w:id="1467433806">
                                          <w:marLeft w:val="3600"/>
                                          <w:marRight w:val="0"/>
                                          <w:marTop w:val="0"/>
                                          <w:marBottom w:val="0"/>
                                          <w:divBdr>
                                            <w:top w:val="none" w:sz="0" w:space="0" w:color="auto"/>
                                            <w:left w:val="none" w:sz="0" w:space="0" w:color="auto"/>
                                            <w:bottom w:val="none" w:sz="0" w:space="0" w:color="auto"/>
                                            <w:right w:val="none" w:sz="0" w:space="0" w:color="auto"/>
                                          </w:divBdr>
                                          <w:divsChild>
                                            <w:div w:id="1030296573">
                                              <w:marLeft w:val="0"/>
                                              <w:marRight w:val="0"/>
                                              <w:marTop w:val="1290"/>
                                              <w:marBottom w:val="0"/>
                                              <w:divBdr>
                                                <w:top w:val="single" w:sz="6" w:space="0" w:color="DEDEDE"/>
                                                <w:left w:val="single" w:sz="6" w:space="0" w:color="DEDEDE"/>
                                                <w:bottom w:val="single" w:sz="6" w:space="0" w:color="DEDEDE"/>
                                                <w:right w:val="single" w:sz="6" w:space="0" w:color="DEDEDE"/>
                                              </w:divBdr>
                                              <w:divsChild>
                                                <w:div w:id="1637831747">
                                                  <w:marLeft w:val="0"/>
                                                  <w:marRight w:val="0"/>
                                                  <w:marTop w:val="0"/>
                                                  <w:marBottom w:val="0"/>
                                                  <w:divBdr>
                                                    <w:top w:val="none" w:sz="0" w:space="0" w:color="auto"/>
                                                    <w:left w:val="none" w:sz="0" w:space="0" w:color="auto"/>
                                                    <w:bottom w:val="none" w:sz="0" w:space="0" w:color="auto"/>
                                                    <w:right w:val="none" w:sz="0" w:space="0" w:color="auto"/>
                                                  </w:divBdr>
                                                </w:div>
                                                <w:div w:id="61761521">
                                                  <w:marLeft w:val="0"/>
                                                  <w:marRight w:val="0"/>
                                                  <w:marTop w:val="0"/>
                                                  <w:marBottom w:val="0"/>
                                                  <w:divBdr>
                                                    <w:top w:val="none" w:sz="0" w:space="0" w:color="auto"/>
                                                    <w:left w:val="none" w:sz="0" w:space="0" w:color="auto"/>
                                                    <w:bottom w:val="none" w:sz="0" w:space="0" w:color="auto"/>
                                                    <w:right w:val="none" w:sz="0" w:space="0" w:color="auto"/>
                                                  </w:divBdr>
                                                  <w:divsChild>
                                                    <w:div w:id="1102383899">
                                                      <w:marLeft w:val="0"/>
                                                      <w:marRight w:val="0"/>
                                                      <w:marTop w:val="0"/>
                                                      <w:marBottom w:val="0"/>
                                                      <w:divBdr>
                                                        <w:top w:val="none" w:sz="0" w:space="0" w:color="auto"/>
                                                        <w:left w:val="none" w:sz="0" w:space="0" w:color="auto"/>
                                                        <w:bottom w:val="none" w:sz="0" w:space="0" w:color="auto"/>
                                                        <w:right w:val="none" w:sz="0" w:space="0" w:color="auto"/>
                                                      </w:divBdr>
                                                    </w:div>
                                                  </w:divsChild>
                                                </w:div>
                                                <w:div w:id="846091895">
                                                  <w:marLeft w:val="0"/>
                                                  <w:marRight w:val="0"/>
                                                  <w:marTop w:val="0"/>
                                                  <w:marBottom w:val="0"/>
                                                  <w:divBdr>
                                                    <w:top w:val="none" w:sz="0" w:space="0" w:color="auto"/>
                                                    <w:left w:val="none" w:sz="0" w:space="0" w:color="auto"/>
                                                    <w:bottom w:val="none" w:sz="0" w:space="0" w:color="auto"/>
                                                    <w:right w:val="none" w:sz="0" w:space="0" w:color="auto"/>
                                                  </w:divBdr>
                                                </w:div>
                                              </w:divsChild>
                                            </w:div>
                                            <w:div w:id="1372068480">
                                              <w:marLeft w:val="0"/>
                                              <w:marRight w:val="0"/>
                                              <w:marTop w:val="0"/>
                                              <w:marBottom w:val="0"/>
                                              <w:divBdr>
                                                <w:top w:val="none" w:sz="0" w:space="0" w:color="auto"/>
                                                <w:left w:val="none" w:sz="0" w:space="0" w:color="auto"/>
                                                <w:bottom w:val="none" w:sz="0" w:space="0" w:color="auto"/>
                                                <w:right w:val="none" w:sz="0" w:space="0" w:color="auto"/>
                                              </w:divBdr>
                                            </w:div>
                                            <w:div w:id="1126505264">
                                              <w:marLeft w:val="0"/>
                                              <w:marRight w:val="0"/>
                                              <w:marTop w:val="0"/>
                                              <w:marBottom w:val="0"/>
                                              <w:divBdr>
                                                <w:top w:val="none" w:sz="0" w:space="0" w:color="auto"/>
                                                <w:left w:val="none" w:sz="0" w:space="0" w:color="auto"/>
                                                <w:bottom w:val="none" w:sz="0" w:space="0" w:color="auto"/>
                                                <w:right w:val="none" w:sz="0" w:space="0" w:color="auto"/>
                                              </w:divBdr>
                                            </w:div>
                                            <w:div w:id="51002084">
                                              <w:marLeft w:val="0"/>
                                              <w:marRight w:val="0"/>
                                              <w:marTop w:val="0"/>
                                              <w:marBottom w:val="0"/>
                                              <w:divBdr>
                                                <w:top w:val="none" w:sz="0" w:space="0" w:color="auto"/>
                                                <w:left w:val="none" w:sz="0" w:space="0" w:color="auto"/>
                                                <w:bottom w:val="none" w:sz="0" w:space="0" w:color="auto"/>
                                                <w:right w:val="none" w:sz="0" w:space="0" w:color="auto"/>
                                              </w:divBdr>
                                              <w:divsChild>
                                                <w:div w:id="598832268">
                                                  <w:marLeft w:val="0"/>
                                                  <w:marRight w:val="0"/>
                                                  <w:marTop w:val="0"/>
                                                  <w:marBottom w:val="0"/>
                                                  <w:divBdr>
                                                    <w:top w:val="none" w:sz="0" w:space="0" w:color="auto"/>
                                                    <w:left w:val="none" w:sz="0" w:space="0" w:color="auto"/>
                                                    <w:bottom w:val="none" w:sz="0" w:space="0" w:color="auto"/>
                                                    <w:right w:val="none" w:sz="0" w:space="0" w:color="auto"/>
                                                  </w:divBdr>
                                                  <w:divsChild>
                                                    <w:div w:id="687754076">
                                                      <w:marLeft w:val="0"/>
                                                      <w:marRight w:val="0"/>
                                                      <w:marTop w:val="0"/>
                                                      <w:marBottom w:val="0"/>
                                                      <w:divBdr>
                                                        <w:top w:val="none" w:sz="0" w:space="0" w:color="auto"/>
                                                        <w:left w:val="none" w:sz="0" w:space="0" w:color="auto"/>
                                                        <w:bottom w:val="none" w:sz="0" w:space="0" w:color="auto"/>
                                                        <w:right w:val="none" w:sz="0" w:space="0" w:color="auto"/>
                                                      </w:divBdr>
                                                    </w:div>
                                                  </w:divsChild>
                                                </w:div>
                                                <w:div w:id="1111627417">
                                                  <w:marLeft w:val="0"/>
                                                  <w:marRight w:val="0"/>
                                                  <w:marTop w:val="0"/>
                                                  <w:marBottom w:val="0"/>
                                                  <w:divBdr>
                                                    <w:top w:val="none" w:sz="0" w:space="0" w:color="auto"/>
                                                    <w:left w:val="none" w:sz="0" w:space="0" w:color="auto"/>
                                                    <w:bottom w:val="none" w:sz="0" w:space="0" w:color="auto"/>
                                                    <w:right w:val="none" w:sz="0" w:space="0" w:color="auto"/>
                                                  </w:divBdr>
                                                  <w:divsChild>
                                                    <w:div w:id="3265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364980">
                                      <w:marLeft w:val="-225"/>
                                      <w:marRight w:val="-225"/>
                                      <w:marTop w:val="0"/>
                                      <w:marBottom w:val="0"/>
                                      <w:divBdr>
                                        <w:top w:val="none" w:sz="0" w:space="0" w:color="auto"/>
                                        <w:left w:val="none" w:sz="0" w:space="0" w:color="auto"/>
                                        <w:bottom w:val="none" w:sz="0" w:space="0" w:color="auto"/>
                                        <w:right w:val="none" w:sz="0" w:space="0" w:color="auto"/>
                                      </w:divBdr>
                                      <w:divsChild>
                                        <w:div w:id="233322779">
                                          <w:marLeft w:val="3600"/>
                                          <w:marRight w:val="0"/>
                                          <w:marTop w:val="0"/>
                                          <w:marBottom w:val="0"/>
                                          <w:divBdr>
                                            <w:top w:val="none" w:sz="0" w:space="0" w:color="auto"/>
                                            <w:left w:val="none" w:sz="0" w:space="0" w:color="auto"/>
                                            <w:bottom w:val="none" w:sz="0" w:space="0" w:color="auto"/>
                                            <w:right w:val="none" w:sz="0" w:space="0" w:color="auto"/>
                                          </w:divBdr>
                                          <w:divsChild>
                                            <w:div w:id="864438665">
                                              <w:marLeft w:val="0"/>
                                              <w:marRight w:val="0"/>
                                              <w:marTop w:val="0"/>
                                              <w:marBottom w:val="0"/>
                                              <w:divBdr>
                                                <w:top w:val="none" w:sz="0" w:space="0" w:color="auto"/>
                                                <w:left w:val="none" w:sz="0" w:space="0" w:color="auto"/>
                                                <w:bottom w:val="none" w:sz="0" w:space="0" w:color="auto"/>
                                                <w:right w:val="none" w:sz="0" w:space="0" w:color="auto"/>
                                              </w:divBdr>
                                              <w:divsChild>
                                                <w:div w:id="277030869">
                                                  <w:marLeft w:val="0"/>
                                                  <w:marRight w:val="0"/>
                                                  <w:marTop w:val="0"/>
                                                  <w:marBottom w:val="0"/>
                                                  <w:divBdr>
                                                    <w:top w:val="single" w:sz="6" w:space="0" w:color="DEDEDE"/>
                                                    <w:left w:val="single" w:sz="6" w:space="0" w:color="DEDEDE"/>
                                                    <w:bottom w:val="single" w:sz="6" w:space="0" w:color="DEDEDE"/>
                                                    <w:right w:val="single" w:sz="6" w:space="0" w:color="DEDEDE"/>
                                                  </w:divBdr>
                                                  <w:divsChild>
                                                    <w:div w:id="1614287054">
                                                      <w:marLeft w:val="0"/>
                                                      <w:marRight w:val="0"/>
                                                      <w:marTop w:val="0"/>
                                                      <w:marBottom w:val="0"/>
                                                      <w:divBdr>
                                                        <w:top w:val="none" w:sz="0" w:space="0" w:color="auto"/>
                                                        <w:left w:val="none" w:sz="0" w:space="0" w:color="auto"/>
                                                        <w:bottom w:val="none" w:sz="0" w:space="0" w:color="auto"/>
                                                        <w:right w:val="none" w:sz="0" w:space="0" w:color="auto"/>
                                                      </w:divBdr>
                                                    </w:div>
                                                    <w:div w:id="21381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9631">
                                              <w:marLeft w:val="0"/>
                                              <w:marRight w:val="0"/>
                                              <w:marTop w:val="0"/>
                                              <w:marBottom w:val="240"/>
                                              <w:divBdr>
                                                <w:top w:val="none" w:sz="0" w:space="0" w:color="auto"/>
                                                <w:left w:val="none" w:sz="0" w:space="0" w:color="auto"/>
                                                <w:bottom w:val="none" w:sz="0" w:space="0" w:color="auto"/>
                                                <w:right w:val="none" w:sz="0" w:space="0" w:color="auto"/>
                                              </w:divBdr>
                                            </w:div>
                                            <w:div w:id="2047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80569">
                                                  <w:blockQuote w:val="1"/>
                                                  <w:marLeft w:val="720"/>
                                                  <w:marRight w:val="720"/>
                                                  <w:marTop w:val="100"/>
                                                  <w:marBottom w:val="100"/>
                                                  <w:divBdr>
                                                    <w:top w:val="none" w:sz="0" w:space="0" w:color="auto"/>
                                                    <w:left w:val="none" w:sz="0" w:space="0" w:color="auto"/>
                                                    <w:bottom w:val="none" w:sz="0" w:space="0" w:color="auto"/>
                                                    <w:right w:val="none" w:sz="0" w:space="0" w:color="auto"/>
                                                  </w:divBdr>
                                                </w:div>
                                                <w:div w:id="400565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667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028716">
                                              <w:blockQuote w:val="1"/>
                                              <w:marLeft w:val="720"/>
                                              <w:marRight w:val="720"/>
                                              <w:marTop w:val="100"/>
                                              <w:marBottom w:val="100"/>
                                              <w:divBdr>
                                                <w:top w:val="none" w:sz="0" w:space="0" w:color="auto"/>
                                                <w:left w:val="none" w:sz="0" w:space="0" w:color="auto"/>
                                                <w:bottom w:val="none" w:sz="0" w:space="0" w:color="auto"/>
                                                <w:right w:val="none" w:sz="0" w:space="0" w:color="auto"/>
                                              </w:divBdr>
                                            </w:div>
                                            <w:div w:id="619992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278962">
                                              <w:marLeft w:val="0"/>
                                              <w:marRight w:val="0"/>
                                              <w:marTop w:val="0"/>
                                              <w:marBottom w:val="240"/>
                                              <w:divBdr>
                                                <w:top w:val="none" w:sz="0" w:space="0" w:color="auto"/>
                                                <w:left w:val="none" w:sz="0" w:space="0" w:color="auto"/>
                                                <w:bottom w:val="none" w:sz="0" w:space="0" w:color="auto"/>
                                                <w:right w:val="none" w:sz="0" w:space="0" w:color="auto"/>
                                              </w:divBdr>
                                            </w:div>
                                            <w:div w:id="1897472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48578544">
                                              <w:marLeft w:val="0"/>
                                              <w:marRight w:val="0"/>
                                              <w:marTop w:val="0"/>
                                              <w:marBottom w:val="240"/>
                                              <w:divBdr>
                                                <w:top w:val="none" w:sz="0" w:space="0" w:color="auto"/>
                                                <w:left w:val="none" w:sz="0" w:space="0" w:color="auto"/>
                                                <w:bottom w:val="none" w:sz="0" w:space="0" w:color="auto"/>
                                                <w:right w:val="none" w:sz="0" w:space="0" w:color="auto"/>
                                              </w:divBdr>
                                            </w:div>
                                            <w:div w:id="650328607">
                                              <w:marLeft w:val="0"/>
                                              <w:marRight w:val="0"/>
                                              <w:marTop w:val="0"/>
                                              <w:marBottom w:val="240"/>
                                              <w:divBdr>
                                                <w:top w:val="none" w:sz="0" w:space="0" w:color="auto"/>
                                                <w:left w:val="none" w:sz="0" w:space="0" w:color="auto"/>
                                                <w:bottom w:val="none" w:sz="0" w:space="0" w:color="auto"/>
                                                <w:right w:val="none" w:sz="0" w:space="0" w:color="auto"/>
                                              </w:divBdr>
                                            </w:div>
                                            <w:div w:id="1612936179">
                                              <w:marLeft w:val="0"/>
                                              <w:marRight w:val="0"/>
                                              <w:marTop w:val="0"/>
                                              <w:marBottom w:val="240"/>
                                              <w:divBdr>
                                                <w:top w:val="none" w:sz="0" w:space="0" w:color="auto"/>
                                                <w:left w:val="none" w:sz="0" w:space="0" w:color="auto"/>
                                                <w:bottom w:val="none" w:sz="0" w:space="0" w:color="auto"/>
                                                <w:right w:val="none" w:sz="0" w:space="0" w:color="auto"/>
                                              </w:divBdr>
                                            </w:div>
                                            <w:div w:id="1729496372">
                                              <w:marLeft w:val="0"/>
                                              <w:marRight w:val="0"/>
                                              <w:marTop w:val="0"/>
                                              <w:marBottom w:val="240"/>
                                              <w:divBdr>
                                                <w:top w:val="none" w:sz="0" w:space="0" w:color="auto"/>
                                                <w:left w:val="none" w:sz="0" w:space="0" w:color="auto"/>
                                                <w:bottom w:val="none" w:sz="0" w:space="0" w:color="auto"/>
                                                <w:right w:val="none" w:sz="0" w:space="0" w:color="auto"/>
                                              </w:divBdr>
                                            </w:div>
                                            <w:div w:id="917590796">
                                              <w:marLeft w:val="0"/>
                                              <w:marRight w:val="0"/>
                                              <w:marTop w:val="0"/>
                                              <w:marBottom w:val="240"/>
                                              <w:divBdr>
                                                <w:top w:val="none" w:sz="0" w:space="0" w:color="auto"/>
                                                <w:left w:val="none" w:sz="0" w:space="0" w:color="auto"/>
                                                <w:bottom w:val="none" w:sz="0" w:space="0" w:color="auto"/>
                                                <w:right w:val="none" w:sz="0" w:space="0" w:color="auto"/>
                                              </w:divBdr>
                                            </w:div>
                                            <w:div w:id="283855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879435">
                                              <w:marLeft w:val="0"/>
                                              <w:marRight w:val="0"/>
                                              <w:marTop w:val="0"/>
                                              <w:marBottom w:val="240"/>
                                              <w:divBdr>
                                                <w:top w:val="none" w:sz="0" w:space="0" w:color="auto"/>
                                                <w:left w:val="none" w:sz="0" w:space="0" w:color="auto"/>
                                                <w:bottom w:val="none" w:sz="0" w:space="0" w:color="auto"/>
                                                <w:right w:val="none" w:sz="0" w:space="0" w:color="auto"/>
                                              </w:divBdr>
                                            </w:div>
                                            <w:div w:id="1096753613">
                                              <w:marLeft w:val="0"/>
                                              <w:marRight w:val="0"/>
                                              <w:marTop w:val="0"/>
                                              <w:marBottom w:val="240"/>
                                              <w:divBdr>
                                                <w:top w:val="none" w:sz="0" w:space="0" w:color="auto"/>
                                                <w:left w:val="none" w:sz="0" w:space="0" w:color="auto"/>
                                                <w:bottom w:val="none" w:sz="0" w:space="0" w:color="auto"/>
                                                <w:right w:val="none" w:sz="0" w:space="0" w:color="auto"/>
                                              </w:divBdr>
                                            </w:div>
                                            <w:div w:id="1356926156">
                                              <w:marLeft w:val="0"/>
                                              <w:marRight w:val="0"/>
                                              <w:marTop w:val="0"/>
                                              <w:marBottom w:val="240"/>
                                              <w:divBdr>
                                                <w:top w:val="none" w:sz="0" w:space="0" w:color="auto"/>
                                                <w:left w:val="none" w:sz="0" w:space="0" w:color="auto"/>
                                                <w:bottom w:val="none" w:sz="0" w:space="0" w:color="auto"/>
                                                <w:right w:val="none" w:sz="0" w:space="0" w:color="auto"/>
                                              </w:divBdr>
                                            </w:div>
                                            <w:div w:id="2000184141">
                                              <w:blockQuote w:val="1"/>
                                              <w:marLeft w:val="720"/>
                                              <w:marRight w:val="720"/>
                                              <w:marTop w:val="100"/>
                                              <w:marBottom w:val="100"/>
                                              <w:divBdr>
                                                <w:top w:val="none" w:sz="0" w:space="0" w:color="auto"/>
                                                <w:left w:val="none" w:sz="0" w:space="0" w:color="auto"/>
                                                <w:bottom w:val="none" w:sz="0" w:space="0" w:color="auto"/>
                                                <w:right w:val="none" w:sz="0" w:space="0" w:color="auto"/>
                                              </w:divBdr>
                                            </w:div>
                                            <w:div w:id="4018775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719229">
                                              <w:marLeft w:val="0"/>
                                              <w:marRight w:val="0"/>
                                              <w:marTop w:val="0"/>
                                              <w:marBottom w:val="240"/>
                                              <w:divBdr>
                                                <w:top w:val="none" w:sz="0" w:space="0" w:color="auto"/>
                                                <w:left w:val="none" w:sz="0" w:space="0" w:color="auto"/>
                                                <w:bottom w:val="none" w:sz="0" w:space="0" w:color="auto"/>
                                                <w:right w:val="none" w:sz="0" w:space="0" w:color="auto"/>
                                              </w:divBdr>
                                            </w:div>
                                            <w:div w:id="1668827753">
                                              <w:marLeft w:val="0"/>
                                              <w:marRight w:val="0"/>
                                              <w:marTop w:val="0"/>
                                              <w:marBottom w:val="240"/>
                                              <w:divBdr>
                                                <w:top w:val="none" w:sz="0" w:space="0" w:color="auto"/>
                                                <w:left w:val="none" w:sz="0" w:space="0" w:color="auto"/>
                                                <w:bottom w:val="none" w:sz="0" w:space="0" w:color="auto"/>
                                                <w:right w:val="none" w:sz="0" w:space="0" w:color="auto"/>
                                              </w:divBdr>
                                            </w:div>
                                            <w:div w:id="839852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140202">
                                              <w:marLeft w:val="0"/>
                                              <w:marRight w:val="0"/>
                                              <w:marTop w:val="0"/>
                                              <w:marBottom w:val="240"/>
                                              <w:divBdr>
                                                <w:top w:val="none" w:sz="0" w:space="0" w:color="auto"/>
                                                <w:left w:val="none" w:sz="0" w:space="0" w:color="auto"/>
                                                <w:bottom w:val="none" w:sz="0" w:space="0" w:color="auto"/>
                                                <w:right w:val="none" w:sz="0" w:space="0" w:color="auto"/>
                                              </w:divBdr>
                                            </w:div>
                                            <w:div w:id="2032489690">
                                              <w:marLeft w:val="0"/>
                                              <w:marRight w:val="0"/>
                                              <w:marTop w:val="0"/>
                                              <w:marBottom w:val="240"/>
                                              <w:divBdr>
                                                <w:top w:val="none" w:sz="0" w:space="0" w:color="auto"/>
                                                <w:left w:val="none" w:sz="0" w:space="0" w:color="auto"/>
                                                <w:bottom w:val="none" w:sz="0" w:space="0" w:color="auto"/>
                                                <w:right w:val="none" w:sz="0" w:space="0" w:color="auto"/>
                                              </w:divBdr>
                                              <w:divsChild>
                                                <w:div w:id="2030796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309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0433766">
                                      <w:marLeft w:val="0"/>
                                      <w:marRight w:val="0"/>
                                      <w:marTop w:val="0"/>
                                      <w:marBottom w:val="0"/>
                                      <w:divBdr>
                                        <w:top w:val="none" w:sz="0" w:space="0" w:color="auto"/>
                                        <w:left w:val="none" w:sz="0" w:space="0" w:color="auto"/>
                                        <w:bottom w:val="none" w:sz="0" w:space="0" w:color="auto"/>
                                        <w:right w:val="none" w:sz="0" w:space="0" w:color="auto"/>
                                      </w:divBdr>
                                      <w:divsChild>
                                        <w:div w:id="529299306">
                                          <w:marLeft w:val="-225"/>
                                          <w:marRight w:val="-225"/>
                                          <w:marTop w:val="0"/>
                                          <w:marBottom w:val="0"/>
                                          <w:divBdr>
                                            <w:top w:val="none" w:sz="0" w:space="0" w:color="auto"/>
                                            <w:left w:val="none" w:sz="0" w:space="0" w:color="auto"/>
                                            <w:bottom w:val="none" w:sz="0" w:space="0" w:color="auto"/>
                                            <w:right w:val="none" w:sz="0" w:space="0" w:color="auto"/>
                                          </w:divBdr>
                                          <w:divsChild>
                                            <w:div w:id="717823466">
                                              <w:marLeft w:val="0"/>
                                              <w:marRight w:val="0"/>
                                              <w:marTop w:val="0"/>
                                              <w:marBottom w:val="0"/>
                                              <w:divBdr>
                                                <w:top w:val="none" w:sz="0" w:space="0" w:color="auto"/>
                                                <w:left w:val="none" w:sz="0" w:space="0" w:color="auto"/>
                                                <w:bottom w:val="none" w:sz="0" w:space="0" w:color="auto"/>
                                                <w:right w:val="none" w:sz="0" w:space="0" w:color="auto"/>
                                              </w:divBdr>
                                              <w:divsChild>
                                                <w:div w:id="1901019655">
                                                  <w:marLeft w:val="0"/>
                                                  <w:marRight w:val="0"/>
                                                  <w:marTop w:val="0"/>
                                                  <w:marBottom w:val="0"/>
                                                  <w:divBdr>
                                                    <w:top w:val="none" w:sz="0" w:space="0" w:color="auto"/>
                                                    <w:left w:val="none" w:sz="0" w:space="0" w:color="auto"/>
                                                    <w:bottom w:val="none" w:sz="0" w:space="0" w:color="auto"/>
                                                    <w:right w:val="none" w:sz="0" w:space="0" w:color="auto"/>
                                                  </w:divBdr>
                                                  <w:divsChild>
                                                    <w:div w:id="436488994">
                                                      <w:marLeft w:val="0"/>
                                                      <w:marRight w:val="0"/>
                                                      <w:marTop w:val="0"/>
                                                      <w:marBottom w:val="0"/>
                                                      <w:divBdr>
                                                        <w:top w:val="none" w:sz="0" w:space="0" w:color="auto"/>
                                                        <w:left w:val="none" w:sz="0" w:space="0" w:color="auto"/>
                                                        <w:bottom w:val="none" w:sz="0" w:space="0" w:color="auto"/>
                                                        <w:right w:val="none" w:sz="0" w:space="0" w:color="auto"/>
                                                      </w:divBdr>
                                                      <w:divsChild>
                                                        <w:div w:id="19468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53449">
                                              <w:marLeft w:val="0"/>
                                              <w:marRight w:val="0"/>
                                              <w:marTop w:val="0"/>
                                              <w:marBottom w:val="0"/>
                                              <w:divBdr>
                                                <w:top w:val="none" w:sz="0" w:space="0" w:color="auto"/>
                                                <w:left w:val="none" w:sz="0" w:space="0" w:color="auto"/>
                                                <w:bottom w:val="none" w:sz="0" w:space="0" w:color="auto"/>
                                                <w:right w:val="none" w:sz="0" w:space="0" w:color="auto"/>
                                              </w:divBdr>
                                            </w:div>
                                            <w:div w:id="423187831">
                                              <w:marLeft w:val="0"/>
                                              <w:marRight w:val="0"/>
                                              <w:marTop w:val="0"/>
                                              <w:marBottom w:val="0"/>
                                              <w:divBdr>
                                                <w:top w:val="none" w:sz="0" w:space="0" w:color="auto"/>
                                                <w:left w:val="none" w:sz="0" w:space="0" w:color="auto"/>
                                                <w:bottom w:val="none" w:sz="0" w:space="0" w:color="auto"/>
                                                <w:right w:val="none" w:sz="0" w:space="0" w:color="auto"/>
                                              </w:divBdr>
                                            </w:div>
                                            <w:div w:id="18643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597465">
      <w:bodyDiv w:val="1"/>
      <w:marLeft w:val="0"/>
      <w:marRight w:val="0"/>
      <w:marTop w:val="0"/>
      <w:marBottom w:val="0"/>
      <w:divBdr>
        <w:top w:val="none" w:sz="0" w:space="0" w:color="auto"/>
        <w:left w:val="none" w:sz="0" w:space="0" w:color="auto"/>
        <w:bottom w:val="none" w:sz="0" w:space="0" w:color="auto"/>
        <w:right w:val="none" w:sz="0" w:space="0" w:color="auto"/>
      </w:divBdr>
      <w:divsChild>
        <w:div w:id="1601253051">
          <w:marLeft w:val="0"/>
          <w:marRight w:val="0"/>
          <w:marTop w:val="0"/>
          <w:marBottom w:val="0"/>
          <w:divBdr>
            <w:top w:val="none" w:sz="0" w:space="0" w:color="auto"/>
            <w:left w:val="none" w:sz="0" w:space="0" w:color="auto"/>
            <w:bottom w:val="none" w:sz="0" w:space="0" w:color="auto"/>
            <w:right w:val="none" w:sz="0" w:space="0" w:color="auto"/>
          </w:divBdr>
          <w:divsChild>
            <w:div w:id="1194919681">
              <w:marLeft w:val="0"/>
              <w:marRight w:val="0"/>
              <w:marTop w:val="0"/>
              <w:marBottom w:val="0"/>
              <w:divBdr>
                <w:top w:val="none" w:sz="0" w:space="0" w:color="auto"/>
                <w:left w:val="none" w:sz="0" w:space="0" w:color="auto"/>
                <w:bottom w:val="none" w:sz="0" w:space="0" w:color="auto"/>
                <w:right w:val="none" w:sz="0" w:space="0" w:color="auto"/>
              </w:divBdr>
              <w:divsChild>
                <w:div w:id="507212376">
                  <w:marLeft w:val="0"/>
                  <w:marRight w:val="0"/>
                  <w:marTop w:val="0"/>
                  <w:marBottom w:val="0"/>
                  <w:divBdr>
                    <w:top w:val="none" w:sz="0" w:space="0" w:color="auto"/>
                    <w:left w:val="none" w:sz="0" w:space="0" w:color="auto"/>
                    <w:bottom w:val="none" w:sz="0" w:space="0" w:color="auto"/>
                    <w:right w:val="none" w:sz="0" w:space="0" w:color="auto"/>
                  </w:divBdr>
                  <w:divsChild>
                    <w:div w:id="14432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5052">
              <w:marLeft w:val="0"/>
              <w:marRight w:val="0"/>
              <w:marTop w:val="0"/>
              <w:marBottom w:val="0"/>
              <w:divBdr>
                <w:top w:val="none" w:sz="0" w:space="0" w:color="auto"/>
                <w:left w:val="none" w:sz="0" w:space="0" w:color="auto"/>
                <w:bottom w:val="none" w:sz="0" w:space="0" w:color="auto"/>
                <w:right w:val="none" w:sz="0" w:space="0" w:color="auto"/>
              </w:divBdr>
              <w:divsChild>
                <w:div w:id="9436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74093">
          <w:marLeft w:val="0"/>
          <w:marRight w:val="0"/>
          <w:marTop w:val="0"/>
          <w:marBottom w:val="0"/>
          <w:divBdr>
            <w:top w:val="none" w:sz="0" w:space="0" w:color="auto"/>
            <w:left w:val="none" w:sz="0" w:space="0" w:color="auto"/>
            <w:bottom w:val="none" w:sz="0" w:space="0" w:color="auto"/>
            <w:right w:val="none" w:sz="0" w:space="0" w:color="auto"/>
          </w:divBdr>
          <w:divsChild>
            <w:div w:id="28723364">
              <w:marLeft w:val="0"/>
              <w:marRight w:val="0"/>
              <w:marTop w:val="0"/>
              <w:marBottom w:val="0"/>
              <w:divBdr>
                <w:top w:val="none" w:sz="0" w:space="0" w:color="auto"/>
                <w:left w:val="none" w:sz="0" w:space="0" w:color="auto"/>
                <w:bottom w:val="none" w:sz="0" w:space="0" w:color="auto"/>
                <w:right w:val="none" w:sz="0" w:space="0" w:color="auto"/>
              </w:divBdr>
              <w:divsChild>
                <w:div w:id="2123961555">
                  <w:marLeft w:val="0"/>
                  <w:marRight w:val="0"/>
                  <w:marTop w:val="0"/>
                  <w:marBottom w:val="0"/>
                  <w:divBdr>
                    <w:top w:val="none" w:sz="0" w:space="0" w:color="auto"/>
                    <w:left w:val="none" w:sz="0" w:space="0" w:color="auto"/>
                    <w:bottom w:val="none" w:sz="0" w:space="0" w:color="auto"/>
                    <w:right w:val="none" w:sz="0" w:space="0" w:color="auto"/>
                  </w:divBdr>
                  <w:divsChild>
                    <w:div w:id="13847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4795">
              <w:marLeft w:val="0"/>
              <w:marRight w:val="0"/>
              <w:marTop w:val="0"/>
              <w:marBottom w:val="0"/>
              <w:divBdr>
                <w:top w:val="none" w:sz="0" w:space="0" w:color="auto"/>
                <w:left w:val="none" w:sz="0" w:space="0" w:color="auto"/>
                <w:bottom w:val="none" w:sz="0" w:space="0" w:color="auto"/>
                <w:right w:val="none" w:sz="0" w:space="0" w:color="auto"/>
              </w:divBdr>
              <w:divsChild>
                <w:div w:id="14665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57697">
          <w:marLeft w:val="0"/>
          <w:marRight w:val="0"/>
          <w:marTop w:val="0"/>
          <w:marBottom w:val="0"/>
          <w:divBdr>
            <w:top w:val="none" w:sz="0" w:space="0" w:color="auto"/>
            <w:left w:val="none" w:sz="0" w:space="0" w:color="auto"/>
            <w:bottom w:val="none" w:sz="0" w:space="0" w:color="auto"/>
            <w:right w:val="none" w:sz="0" w:space="0" w:color="auto"/>
          </w:divBdr>
          <w:divsChild>
            <w:div w:id="761490154">
              <w:marLeft w:val="0"/>
              <w:marRight w:val="0"/>
              <w:marTop w:val="0"/>
              <w:marBottom w:val="0"/>
              <w:divBdr>
                <w:top w:val="none" w:sz="0" w:space="0" w:color="auto"/>
                <w:left w:val="none" w:sz="0" w:space="0" w:color="auto"/>
                <w:bottom w:val="none" w:sz="0" w:space="0" w:color="auto"/>
                <w:right w:val="none" w:sz="0" w:space="0" w:color="auto"/>
              </w:divBdr>
              <w:divsChild>
                <w:div w:id="729231748">
                  <w:marLeft w:val="0"/>
                  <w:marRight w:val="0"/>
                  <w:marTop w:val="0"/>
                  <w:marBottom w:val="0"/>
                  <w:divBdr>
                    <w:top w:val="none" w:sz="0" w:space="0" w:color="auto"/>
                    <w:left w:val="none" w:sz="0" w:space="0" w:color="auto"/>
                    <w:bottom w:val="none" w:sz="0" w:space="0" w:color="auto"/>
                    <w:right w:val="none" w:sz="0" w:space="0" w:color="auto"/>
                  </w:divBdr>
                  <w:divsChild>
                    <w:div w:id="11879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7730">
              <w:marLeft w:val="0"/>
              <w:marRight w:val="0"/>
              <w:marTop w:val="0"/>
              <w:marBottom w:val="0"/>
              <w:divBdr>
                <w:top w:val="none" w:sz="0" w:space="0" w:color="auto"/>
                <w:left w:val="none" w:sz="0" w:space="0" w:color="auto"/>
                <w:bottom w:val="none" w:sz="0" w:space="0" w:color="auto"/>
                <w:right w:val="none" w:sz="0" w:space="0" w:color="auto"/>
              </w:divBdr>
              <w:divsChild>
                <w:div w:id="7241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9580">
          <w:marLeft w:val="0"/>
          <w:marRight w:val="0"/>
          <w:marTop w:val="0"/>
          <w:marBottom w:val="0"/>
          <w:divBdr>
            <w:top w:val="none" w:sz="0" w:space="0" w:color="auto"/>
            <w:left w:val="none" w:sz="0" w:space="0" w:color="auto"/>
            <w:bottom w:val="none" w:sz="0" w:space="0" w:color="auto"/>
            <w:right w:val="none" w:sz="0" w:space="0" w:color="auto"/>
          </w:divBdr>
          <w:divsChild>
            <w:div w:id="2123307204">
              <w:marLeft w:val="0"/>
              <w:marRight w:val="0"/>
              <w:marTop w:val="0"/>
              <w:marBottom w:val="0"/>
              <w:divBdr>
                <w:top w:val="none" w:sz="0" w:space="0" w:color="auto"/>
                <w:left w:val="none" w:sz="0" w:space="0" w:color="auto"/>
                <w:bottom w:val="none" w:sz="0" w:space="0" w:color="auto"/>
                <w:right w:val="none" w:sz="0" w:space="0" w:color="auto"/>
              </w:divBdr>
              <w:divsChild>
                <w:div w:id="509829353">
                  <w:marLeft w:val="0"/>
                  <w:marRight w:val="0"/>
                  <w:marTop w:val="0"/>
                  <w:marBottom w:val="0"/>
                  <w:divBdr>
                    <w:top w:val="none" w:sz="0" w:space="0" w:color="auto"/>
                    <w:left w:val="none" w:sz="0" w:space="0" w:color="auto"/>
                    <w:bottom w:val="none" w:sz="0" w:space="0" w:color="auto"/>
                    <w:right w:val="none" w:sz="0" w:space="0" w:color="auto"/>
                  </w:divBdr>
                  <w:divsChild>
                    <w:div w:id="18117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6178">
              <w:marLeft w:val="0"/>
              <w:marRight w:val="0"/>
              <w:marTop w:val="0"/>
              <w:marBottom w:val="0"/>
              <w:divBdr>
                <w:top w:val="none" w:sz="0" w:space="0" w:color="auto"/>
                <w:left w:val="none" w:sz="0" w:space="0" w:color="auto"/>
                <w:bottom w:val="none" w:sz="0" w:space="0" w:color="auto"/>
                <w:right w:val="none" w:sz="0" w:space="0" w:color="auto"/>
              </w:divBdr>
              <w:divsChild>
                <w:div w:id="7361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681">
          <w:marLeft w:val="0"/>
          <w:marRight w:val="0"/>
          <w:marTop w:val="0"/>
          <w:marBottom w:val="0"/>
          <w:divBdr>
            <w:top w:val="none" w:sz="0" w:space="0" w:color="auto"/>
            <w:left w:val="none" w:sz="0" w:space="0" w:color="auto"/>
            <w:bottom w:val="none" w:sz="0" w:space="0" w:color="auto"/>
            <w:right w:val="none" w:sz="0" w:space="0" w:color="auto"/>
          </w:divBdr>
          <w:divsChild>
            <w:div w:id="586962071">
              <w:marLeft w:val="0"/>
              <w:marRight w:val="0"/>
              <w:marTop w:val="0"/>
              <w:marBottom w:val="0"/>
              <w:divBdr>
                <w:top w:val="none" w:sz="0" w:space="0" w:color="auto"/>
                <w:left w:val="none" w:sz="0" w:space="0" w:color="auto"/>
                <w:bottom w:val="none" w:sz="0" w:space="0" w:color="auto"/>
                <w:right w:val="none" w:sz="0" w:space="0" w:color="auto"/>
              </w:divBdr>
              <w:divsChild>
                <w:div w:id="317929677">
                  <w:marLeft w:val="0"/>
                  <w:marRight w:val="0"/>
                  <w:marTop w:val="0"/>
                  <w:marBottom w:val="0"/>
                  <w:divBdr>
                    <w:top w:val="none" w:sz="0" w:space="0" w:color="auto"/>
                    <w:left w:val="none" w:sz="0" w:space="0" w:color="auto"/>
                    <w:bottom w:val="none" w:sz="0" w:space="0" w:color="auto"/>
                    <w:right w:val="none" w:sz="0" w:space="0" w:color="auto"/>
                  </w:divBdr>
                  <w:divsChild>
                    <w:div w:id="15103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937">
              <w:marLeft w:val="0"/>
              <w:marRight w:val="0"/>
              <w:marTop w:val="0"/>
              <w:marBottom w:val="0"/>
              <w:divBdr>
                <w:top w:val="none" w:sz="0" w:space="0" w:color="auto"/>
                <w:left w:val="none" w:sz="0" w:space="0" w:color="auto"/>
                <w:bottom w:val="none" w:sz="0" w:space="0" w:color="auto"/>
                <w:right w:val="none" w:sz="0" w:space="0" w:color="auto"/>
              </w:divBdr>
              <w:divsChild>
                <w:div w:id="11552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29991">
          <w:marLeft w:val="0"/>
          <w:marRight w:val="0"/>
          <w:marTop w:val="0"/>
          <w:marBottom w:val="0"/>
          <w:divBdr>
            <w:top w:val="none" w:sz="0" w:space="0" w:color="auto"/>
            <w:left w:val="none" w:sz="0" w:space="0" w:color="auto"/>
            <w:bottom w:val="none" w:sz="0" w:space="0" w:color="auto"/>
            <w:right w:val="none" w:sz="0" w:space="0" w:color="auto"/>
          </w:divBdr>
          <w:divsChild>
            <w:div w:id="421415496">
              <w:marLeft w:val="0"/>
              <w:marRight w:val="0"/>
              <w:marTop w:val="0"/>
              <w:marBottom w:val="0"/>
              <w:divBdr>
                <w:top w:val="none" w:sz="0" w:space="0" w:color="auto"/>
                <w:left w:val="none" w:sz="0" w:space="0" w:color="auto"/>
                <w:bottom w:val="none" w:sz="0" w:space="0" w:color="auto"/>
                <w:right w:val="none" w:sz="0" w:space="0" w:color="auto"/>
              </w:divBdr>
              <w:divsChild>
                <w:div w:id="13120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6114">
          <w:marLeft w:val="0"/>
          <w:marRight w:val="0"/>
          <w:marTop w:val="0"/>
          <w:marBottom w:val="0"/>
          <w:divBdr>
            <w:top w:val="none" w:sz="0" w:space="0" w:color="auto"/>
            <w:left w:val="none" w:sz="0" w:space="0" w:color="auto"/>
            <w:bottom w:val="none" w:sz="0" w:space="0" w:color="auto"/>
            <w:right w:val="none" w:sz="0" w:space="0" w:color="auto"/>
          </w:divBdr>
          <w:divsChild>
            <w:div w:id="833686021">
              <w:marLeft w:val="0"/>
              <w:marRight w:val="0"/>
              <w:marTop w:val="0"/>
              <w:marBottom w:val="0"/>
              <w:divBdr>
                <w:top w:val="none" w:sz="0" w:space="0" w:color="auto"/>
                <w:left w:val="none" w:sz="0" w:space="0" w:color="auto"/>
                <w:bottom w:val="none" w:sz="0" w:space="0" w:color="auto"/>
                <w:right w:val="none" w:sz="0" w:space="0" w:color="auto"/>
              </w:divBdr>
              <w:divsChild>
                <w:div w:id="16512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5328">
          <w:marLeft w:val="0"/>
          <w:marRight w:val="0"/>
          <w:marTop w:val="0"/>
          <w:marBottom w:val="0"/>
          <w:divBdr>
            <w:top w:val="none" w:sz="0" w:space="0" w:color="auto"/>
            <w:left w:val="none" w:sz="0" w:space="0" w:color="auto"/>
            <w:bottom w:val="none" w:sz="0" w:space="0" w:color="auto"/>
            <w:right w:val="none" w:sz="0" w:space="0" w:color="auto"/>
          </w:divBdr>
          <w:divsChild>
            <w:div w:id="329530695">
              <w:marLeft w:val="0"/>
              <w:marRight w:val="0"/>
              <w:marTop w:val="0"/>
              <w:marBottom w:val="0"/>
              <w:divBdr>
                <w:top w:val="none" w:sz="0" w:space="0" w:color="auto"/>
                <w:left w:val="none" w:sz="0" w:space="0" w:color="auto"/>
                <w:bottom w:val="none" w:sz="0" w:space="0" w:color="auto"/>
                <w:right w:val="none" w:sz="0" w:space="0" w:color="auto"/>
              </w:divBdr>
              <w:divsChild>
                <w:div w:id="10301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51055">
          <w:marLeft w:val="0"/>
          <w:marRight w:val="0"/>
          <w:marTop w:val="0"/>
          <w:marBottom w:val="0"/>
          <w:divBdr>
            <w:top w:val="none" w:sz="0" w:space="0" w:color="auto"/>
            <w:left w:val="none" w:sz="0" w:space="0" w:color="auto"/>
            <w:bottom w:val="none" w:sz="0" w:space="0" w:color="auto"/>
            <w:right w:val="none" w:sz="0" w:space="0" w:color="auto"/>
          </w:divBdr>
          <w:divsChild>
            <w:div w:id="1335568368">
              <w:marLeft w:val="0"/>
              <w:marRight w:val="0"/>
              <w:marTop w:val="0"/>
              <w:marBottom w:val="0"/>
              <w:divBdr>
                <w:top w:val="none" w:sz="0" w:space="0" w:color="auto"/>
                <w:left w:val="none" w:sz="0" w:space="0" w:color="auto"/>
                <w:bottom w:val="none" w:sz="0" w:space="0" w:color="auto"/>
                <w:right w:val="none" w:sz="0" w:space="0" w:color="auto"/>
              </w:divBdr>
              <w:divsChild>
                <w:div w:id="9010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4106">
          <w:marLeft w:val="0"/>
          <w:marRight w:val="0"/>
          <w:marTop w:val="0"/>
          <w:marBottom w:val="0"/>
          <w:divBdr>
            <w:top w:val="none" w:sz="0" w:space="0" w:color="auto"/>
            <w:left w:val="none" w:sz="0" w:space="0" w:color="auto"/>
            <w:bottom w:val="none" w:sz="0" w:space="0" w:color="auto"/>
            <w:right w:val="none" w:sz="0" w:space="0" w:color="auto"/>
          </w:divBdr>
          <w:divsChild>
            <w:div w:id="753938135">
              <w:marLeft w:val="0"/>
              <w:marRight w:val="0"/>
              <w:marTop w:val="0"/>
              <w:marBottom w:val="0"/>
              <w:divBdr>
                <w:top w:val="none" w:sz="0" w:space="0" w:color="auto"/>
                <w:left w:val="none" w:sz="0" w:space="0" w:color="auto"/>
                <w:bottom w:val="none" w:sz="0" w:space="0" w:color="auto"/>
                <w:right w:val="none" w:sz="0" w:space="0" w:color="auto"/>
              </w:divBdr>
              <w:divsChild>
                <w:div w:id="11879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59620">
          <w:marLeft w:val="0"/>
          <w:marRight w:val="0"/>
          <w:marTop w:val="0"/>
          <w:marBottom w:val="0"/>
          <w:divBdr>
            <w:top w:val="none" w:sz="0" w:space="0" w:color="auto"/>
            <w:left w:val="none" w:sz="0" w:space="0" w:color="auto"/>
            <w:bottom w:val="none" w:sz="0" w:space="0" w:color="auto"/>
            <w:right w:val="none" w:sz="0" w:space="0" w:color="auto"/>
          </w:divBdr>
          <w:divsChild>
            <w:div w:id="270746883">
              <w:marLeft w:val="0"/>
              <w:marRight w:val="0"/>
              <w:marTop w:val="0"/>
              <w:marBottom w:val="0"/>
              <w:divBdr>
                <w:top w:val="none" w:sz="0" w:space="0" w:color="auto"/>
                <w:left w:val="none" w:sz="0" w:space="0" w:color="auto"/>
                <w:bottom w:val="none" w:sz="0" w:space="0" w:color="auto"/>
                <w:right w:val="none" w:sz="0" w:space="0" w:color="auto"/>
              </w:divBdr>
              <w:divsChild>
                <w:div w:id="5233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0342">
          <w:marLeft w:val="0"/>
          <w:marRight w:val="0"/>
          <w:marTop w:val="0"/>
          <w:marBottom w:val="0"/>
          <w:divBdr>
            <w:top w:val="none" w:sz="0" w:space="0" w:color="auto"/>
            <w:left w:val="none" w:sz="0" w:space="0" w:color="auto"/>
            <w:bottom w:val="none" w:sz="0" w:space="0" w:color="auto"/>
            <w:right w:val="none" w:sz="0" w:space="0" w:color="auto"/>
          </w:divBdr>
          <w:divsChild>
            <w:div w:id="912154906">
              <w:marLeft w:val="0"/>
              <w:marRight w:val="0"/>
              <w:marTop w:val="0"/>
              <w:marBottom w:val="0"/>
              <w:divBdr>
                <w:top w:val="none" w:sz="0" w:space="0" w:color="auto"/>
                <w:left w:val="none" w:sz="0" w:space="0" w:color="auto"/>
                <w:bottom w:val="none" w:sz="0" w:space="0" w:color="auto"/>
                <w:right w:val="none" w:sz="0" w:space="0" w:color="auto"/>
              </w:divBdr>
              <w:divsChild>
                <w:div w:id="14760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2136">
          <w:marLeft w:val="0"/>
          <w:marRight w:val="0"/>
          <w:marTop w:val="0"/>
          <w:marBottom w:val="0"/>
          <w:divBdr>
            <w:top w:val="none" w:sz="0" w:space="0" w:color="auto"/>
            <w:left w:val="none" w:sz="0" w:space="0" w:color="auto"/>
            <w:bottom w:val="none" w:sz="0" w:space="0" w:color="auto"/>
            <w:right w:val="none" w:sz="0" w:space="0" w:color="auto"/>
          </w:divBdr>
          <w:divsChild>
            <w:div w:id="280845404">
              <w:marLeft w:val="0"/>
              <w:marRight w:val="0"/>
              <w:marTop w:val="0"/>
              <w:marBottom w:val="0"/>
              <w:divBdr>
                <w:top w:val="none" w:sz="0" w:space="0" w:color="auto"/>
                <w:left w:val="none" w:sz="0" w:space="0" w:color="auto"/>
                <w:bottom w:val="none" w:sz="0" w:space="0" w:color="auto"/>
                <w:right w:val="none" w:sz="0" w:space="0" w:color="auto"/>
              </w:divBdr>
              <w:divsChild>
                <w:div w:id="3185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7603">
          <w:marLeft w:val="0"/>
          <w:marRight w:val="0"/>
          <w:marTop w:val="0"/>
          <w:marBottom w:val="0"/>
          <w:divBdr>
            <w:top w:val="none" w:sz="0" w:space="0" w:color="auto"/>
            <w:left w:val="none" w:sz="0" w:space="0" w:color="auto"/>
            <w:bottom w:val="none" w:sz="0" w:space="0" w:color="auto"/>
            <w:right w:val="none" w:sz="0" w:space="0" w:color="auto"/>
          </w:divBdr>
          <w:divsChild>
            <w:div w:id="1784885318">
              <w:marLeft w:val="0"/>
              <w:marRight w:val="0"/>
              <w:marTop w:val="0"/>
              <w:marBottom w:val="0"/>
              <w:divBdr>
                <w:top w:val="none" w:sz="0" w:space="0" w:color="auto"/>
                <w:left w:val="none" w:sz="0" w:space="0" w:color="auto"/>
                <w:bottom w:val="none" w:sz="0" w:space="0" w:color="auto"/>
                <w:right w:val="none" w:sz="0" w:space="0" w:color="auto"/>
              </w:divBdr>
              <w:divsChild>
                <w:div w:id="14756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6876">
          <w:marLeft w:val="0"/>
          <w:marRight w:val="0"/>
          <w:marTop w:val="0"/>
          <w:marBottom w:val="0"/>
          <w:divBdr>
            <w:top w:val="none" w:sz="0" w:space="0" w:color="auto"/>
            <w:left w:val="none" w:sz="0" w:space="0" w:color="auto"/>
            <w:bottom w:val="none" w:sz="0" w:space="0" w:color="auto"/>
            <w:right w:val="none" w:sz="0" w:space="0" w:color="auto"/>
          </w:divBdr>
          <w:divsChild>
            <w:div w:id="73208895">
              <w:marLeft w:val="0"/>
              <w:marRight w:val="0"/>
              <w:marTop w:val="0"/>
              <w:marBottom w:val="0"/>
              <w:divBdr>
                <w:top w:val="none" w:sz="0" w:space="0" w:color="auto"/>
                <w:left w:val="none" w:sz="0" w:space="0" w:color="auto"/>
                <w:bottom w:val="none" w:sz="0" w:space="0" w:color="auto"/>
                <w:right w:val="none" w:sz="0" w:space="0" w:color="auto"/>
              </w:divBdr>
              <w:divsChild>
                <w:div w:id="3242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3308">
          <w:marLeft w:val="0"/>
          <w:marRight w:val="0"/>
          <w:marTop w:val="0"/>
          <w:marBottom w:val="0"/>
          <w:divBdr>
            <w:top w:val="none" w:sz="0" w:space="0" w:color="auto"/>
            <w:left w:val="none" w:sz="0" w:space="0" w:color="auto"/>
            <w:bottom w:val="none" w:sz="0" w:space="0" w:color="auto"/>
            <w:right w:val="none" w:sz="0" w:space="0" w:color="auto"/>
          </w:divBdr>
          <w:divsChild>
            <w:div w:id="1574512994">
              <w:marLeft w:val="0"/>
              <w:marRight w:val="0"/>
              <w:marTop w:val="0"/>
              <w:marBottom w:val="0"/>
              <w:divBdr>
                <w:top w:val="none" w:sz="0" w:space="0" w:color="auto"/>
                <w:left w:val="none" w:sz="0" w:space="0" w:color="auto"/>
                <w:bottom w:val="none" w:sz="0" w:space="0" w:color="auto"/>
                <w:right w:val="none" w:sz="0" w:space="0" w:color="auto"/>
              </w:divBdr>
              <w:divsChild>
                <w:div w:id="1508864583">
                  <w:marLeft w:val="0"/>
                  <w:marRight w:val="0"/>
                  <w:marTop w:val="0"/>
                  <w:marBottom w:val="0"/>
                  <w:divBdr>
                    <w:top w:val="none" w:sz="0" w:space="0" w:color="auto"/>
                    <w:left w:val="none" w:sz="0" w:space="0" w:color="auto"/>
                    <w:bottom w:val="none" w:sz="0" w:space="0" w:color="auto"/>
                    <w:right w:val="none" w:sz="0" w:space="0" w:color="auto"/>
                  </w:divBdr>
                </w:div>
                <w:div w:id="809204270">
                  <w:marLeft w:val="0"/>
                  <w:marRight w:val="0"/>
                  <w:marTop w:val="0"/>
                  <w:marBottom w:val="0"/>
                  <w:divBdr>
                    <w:top w:val="none" w:sz="0" w:space="0" w:color="auto"/>
                    <w:left w:val="none" w:sz="0" w:space="0" w:color="auto"/>
                    <w:bottom w:val="none" w:sz="0" w:space="0" w:color="auto"/>
                    <w:right w:val="none" w:sz="0" w:space="0" w:color="auto"/>
                  </w:divBdr>
                </w:div>
              </w:divsChild>
            </w:div>
            <w:div w:id="1562406132">
              <w:marLeft w:val="0"/>
              <w:marRight w:val="0"/>
              <w:marTop w:val="0"/>
              <w:marBottom w:val="0"/>
              <w:divBdr>
                <w:top w:val="none" w:sz="0" w:space="0" w:color="auto"/>
                <w:left w:val="none" w:sz="0" w:space="0" w:color="auto"/>
                <w:bottom w:val="none" w:sz="0" w:space="0" w:color="auto"/>
                <w:right w:val="none" w:sz="0" w:space="0" w:color="auto"/>
              </w:divBdr>
              <w:divsChild>
                <w:div w:id="603658397">
                  <w:marLeft w:val="0"/>
                  <w:marRight w:val="0"/>
                  <w:marTop w:val="0"/>
                  <w:marBottom w:val="0"/>
                  <w:divBdr>
                    <w:top w:val="none" w:sz="0" w:space="0" w:color="auto"/>
                    <w:left w:val="none" w:sz="0" w:space="0" w:color="auto"/>
                    <w:bottom w:val="none" w:sz="0" w:space="0" w:color="auto"/>
                    <w:right w:val="none" w:sz="0" w:space="0" w:color="auto"/>
                  </w:divBdr>
                  <w:divsChild>
                    <w:div w:id="5465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2646">
              <w:marLeft w:val="0"/>
              <w:marRight w:val="0"/>
              <w:marTop w:val="0"/>
              <w:marBottom w:val="0"/>
              <w:divBdr>
                <w:top w:val="none" w:sz="0" w:space="0" w:color="auto"/>
                <w:left w:val="none" w:sz="0" w:space="0" w:color="auto"/>
                <w:bottom w:val="none" w:sz="0" w:space="0" w:color="auto"/>
                <w:right w:val="none" w:sz="0" w:space="0" w:color="auto"/>
              </w:divBdr>
              <w:divsChild>
                <w:div w:id="95105187">
                  <w:marLeft w:val="0"/>
                  <w:marRight w:val="0"/>
                  <w:marTop w:val="0"/>
                  <w:marBottom w:val="0"/>
                  <w:divBdr>
                    <w:top w:val="none" w:sz="0" w:space="0" w:color="auto"/>
                    <w:left w:val="none" w:sz="0" w:space="0" w:color="auto"/>
                    <w:bottom w:val="none" w:sz="0" w:space="0" w:color="auto"/>
                    <w:right w:val="none" w:sz="0" w:space="0" w:color="auto"/>
                  </w:divBdr>
                </w:div>
                <w:div w:id="2136437487">
                  <w:marLeft w:val="0"/>
                  <w:marRight w:val="0"/>
                  <w:marTop w:val="0"/>
                  <w:marBottom w:val="0"/>
                  <w:divBdr>
                    <w:top w:val="none" w:sz="0" w:space="0" w:color="auto"/>
                    <w:left w:val="none" w:sz="0" w:space="0" w:color="auto"/>
                    <w:bottom w:val="none" w:sz="0" w:space="0" w:color="auto"/>
                    <w:right w:val="none" w:sz="0" w:space="0" w:color="auto"/>
                  </w:divBdr>
                </w:div>
              </w:divsChild>
            </w:div>
            <w:div w:id="332494215">
              <w:marLeft w:val="0"/>
              <w:marRight w:val="0"/>
              <w:marTop w:val="0"/>
              <w:marBottom w:val="0"/>
              <w:divBdr>
                <w:top w:val="none" w:sz="0" w:space="0" w:color="auto"/>
                <w:left w:val="none" w:sz="0" w:space="0" w:color="auto"/>
                <w:bottom w:val="none" w:sz="0" w:space="0" w:color="auto"/>
                <w:right w:val="none" w:sz="0" w:space="0" w:color="auto"/>
              </w:divBdr>
              <w:divsChild>
                <w:div w:id="183179836">
                  <w:marLeft w:val="0"/>
                  <w:marRight w:val="0"/>
                  <w:marTop w:val="0"/>
                  <w:marBottom w:val="0"/>
                  <w:divBdr>
                    <w:top w:val="none" w:sz="0" w:space="0" w:color="auto"/>
                    <w:left w:val="none" w:sz="0" w:space="0" w:color="auto"/>
                    <w:bottom w:val="none" w:sz="0" w:space="0" w:color="auto"/>
                    <w:right w:val="none" w:sz="0" w:space="0" w:color="auto"/>
                  </w:divBdr>
                </w:div>
                <w:div w:id="20512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2867">
          <w:marLeft w:val="0"/>
          <w:marRight w:val="0"/>
          <w:marTop w:val="0"/>
          <w:marBottom w:val="0"/>
          <w:divBdr>
            <w:top w:val="none" w:sz="0" w:space="0" w:color="auto"/>
            <w:left w:val="none" w:sz="0" w:space="0" w:color="auto"/>
            <w:bottom w:val="none" w:sz="0" w:space="0" w:color="auto"/>
            <w:right w:val="none" w:sz="0" w:space="0" w:color="auto"/>
          </w:divBdr>
          <w:divsChild>
            <w:div w:id="1924602389">
              <w:marLeft w:val="0"/>
              <w:marRight w:val="0"/>
              <w:marTop w:val="0"/>
              <w:marBottom w:val="0"/>
              <w:divBdr>
                <w:top w:val="none" w:sz="0" w:space="0" w:color="auto"/>
                <w:left w:val="none" w:sz="0" w:space="0" w:color="auto"/>
                <w:bottom w:val="none" w:sz="0" w:space="0" w:color="auto"/>
                <w:right w:val="none" w:sz="0" w:space="0" w:color="auto"/>
              </w:divBdr>
              <w:divsChild>
                <w:div w:id="393092047">
                  <w:marLeft w:val="0"/>
                  <w:marRight w:val="0"/>
                  <w:marTop w:val="0"/>
                  <w:marBottom w:val="0"/>
                  <w:divBdr>
                    <w:top w:val="none" w:sz="0" w:space="0" w:color="auto"/>
                    <w:left w:val="none" w:sz="0" w:space="0" w:color="auto"/>
                    <w:bottom w:val="none" w:sz="0" w:space="0" w:color="auto"/>
                    <w:right w:val="none" w:sz="0" w:space="0" w:color="auto"/>
                  </w:divBdr>
                </w:div>
              </w:divsChild>
            </w:div>
            <w:div w:id="545917018">
              <w:marLeft w:val="0"/>
              <w:marRight w:val="0"/>
              <w:marTop w:val="0"/>
              <w:marBottom w:val="0"/>
              <w:divBdr>
                <w:top w:val="none" w:sz="0" w:space="0" w:color="auto"/>
                <w:left w:val="none" w:sz="0" w:space="0" w:color="auto"/>
                <w:bottom w:val="none" w:sz="0" w:space="0" w:color="auto"/>
                <w:right w:val="none" w:sz="0" w:space="0" w:color="auto"/>
              </w:divBdr>
              <w:divsChild>
                <w:div w:id="3390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31472">
          <w:marLeft w:val="0"/>
          <w:marRight w:val="0"/>
          <w:marTop w:val="0"/>
          <w:marBottom w:val="0"/>
          <w:divBdr>
            <w:top w:val="none" w:sz="0" w:space="0" w:color="auto"/>
            <w:left w:val="none" w:sz="0" w:space="0" w:color="auto"/>
            <w:bottom w:val="none" w:sz="0" w:space="0" w:color="auto"/>
            <w:right w:val="none" w:sz="0" w:space="0" w:color="auto"/>
          </w:divBdr>
          <w:divsChild>
            <w:div w:id="1570918589">
              <w:marLeft w:val="0"/>
              <w:marRight w:val="0"/>
              <w:marTop w:val="0"/>
              <w:marBottom w:val="0"/>
              <w:divBdr>
                <w:top w:val="none" w:sz="0" w:space="0" w:color="auto"/>
                <w:left w:val="none" w:sz="0" w:space="0" w:color="auto"/>
                <w:bottom w:val="none" w:sz="0" w:space="0" w:color="auto"/>
                <w:right w:val="none" w:sz="0" w:space="0" w:color="auto"/>
              </w:divBdr>
              <w:divsChild>
                <w:div w:id="544636676">
                  <w:marLeft w:val="0"/>
                  <w:marRight w:val="0"/>
                  <w:marTop w:val="0"/>
                  <w:marBottom w:val="0"/>
                  <w:divBdr>
                    <w:top w:val="none" w:sz="0" w:space="0" w:color="auto"/>
                    <w:left w:val="none" w:sz="0" w:space="0" w:color="auto"/>
                    <w:bottom w:val="none" w:sz="0" w:space="0" w:color="auto"/>
                    <w:right w:val="none" w:sz="0" w:space="0" w:color="auto"/>
                  </w:divBdr>
                </w:div>
              </w:divsChild>
            </w:div>
            <w:div w:id="502400868">
              <w:marLeft w:val="0"/>
              <w:marRight w:val="0"/>
              <w:marTop w:val="0"/>
              <w:marBottom w:val="0"/>
              <w:divBdr>
                <w:top w:val="none" w:sz="0" w:space="0" w:color="auto"/>
                <w:left w:val="none" w:sz="0" w:space="0" w:color="auto"/>
                <w:bottom w:val="none" w:sz="0" w:space="0" w:color="auto"/>
                <w:right w:val="none" w:sz="0" w:space="0" w:color="auto"/>
              </w:divBdr>
              <w:divsChild>
                <w:div w:id="895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0273">
          <w:marLeft w:val="0"/>
          <w:marRight w:val="0"/>
          <w:marTop w:val="0"/>
          <w:marBottom w:val="0"/>
          <w:divBdr>
            <w:top w:val="none" w:sz="0" w:space="0" w:color="auto"/>
            <w:left w:val="none" w:sz="0" w:space="0" w:color="auto"/>
            <w:bottom w:val="none" w:sz="0" w:space="0" w:color="auto"/>
            <w:right w:val="none" w:sz="0" w:space="0" w:color="auto"/>
          </w:divBdr>
          <w:divsChild>
            <w:div w:id="311763484">
              <w:marLeft w:val="0"/>
              <w:marRight w:val="0"/>
              <w:marTop w:val="0"/>
              <w:marBottom w:val="0"/>
              <w:divBdr>
                <w:top w:val="none" w:sz="0" w:space="0" w:color="auto"/>
                <w:left w:val="none" w:sz="0" w:space="0" w:color="auto"/>
                <w:bottom w:val="none" w:sz="0" w:space="0" w:color="auto"/>
                <w:right w:val="none" w:sz="0" w:space="0" w:color="auto"/>
              </w:divBdr>
              <w:divsChild>
                <w:div w:id="1764298223">
                  <w:marLeft w:val="0"/>
                  <w:marRight w:val="0"/>
                  <w:marTop w:val="0"/>
                  <w:marBottom w:val="0"/>
                  <w:divBdr>
                    <w:top w:val="none" w:sz="0" w:space="0" w:color="auto"/>
                    <w:left w:val="none" w:sz="0" w:space="0" w:color="auto"/>
                    <w:bottom w:val="none" w:sz="0" w:space="0" w:color="auto"/>
                    <w:right w:val="none" w:sz="0" w:space="0" w:color="auto"/>
                  </w:divBdr>
                </w:div>
              </w:divsChild>
            </w:div>
            <w:div w:id="1476489431">
              <w:marLeft w:val="0"/>
              <w:marRight w:val="0"/>
              <w:marTop w:val="0"/>
              <w:marBottom w:val="0"/>
              <w:divBdr>
                <w:top w:val="none" w:sz="0" w:space="0" w:color="auto"/>
                <w:left w:val="none" w:sz="0" w:space="0" w:color="auto"/>
                <w:bottom w:val="none" w:sz="0" w:space="0" w:color="auto"/>
                <w:right w:val="none" w:sz="0" w:space="0" w:color="auto"/>
              </w:divBdr>
              <w:divsChild>
                <w:div w:id="4858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0422">
          <w:marLeft w:val="0"/>
          <w:marRight w:val="0"/>
          <w:marTop w:val="0"/>
          <w:marBottom w:val="0"/>
          <w:divBdr>
            <w:top w:val="none" w:sz="0" w:space="0" w:color="auto"/>
            <w:left w:val="none" w:sz="0" w:space="0" w:color="auto"/>
            <w:bottom w:val="none" w:sz="0" w:space="0" w:color="auto"/>
            <w:right w:val="none" w:sz="0" w:space="0" w:color="auto"/>
          </w:divBdr>
          <w:divsChild>
            <w:div w:id="1632399131">
              <w:marLeft w:val="0"/>
              <w:marRight w:val="0"/>
              <w:marTop w:val="0"/>
              <w:marBottom w:val="0"/>
              <w:divBdr>
                <w:top w:val="none" w:sz="0" w:space="0" w:color="auto"/>
                <w:left w:val="none" w:sz="0" w:space="0" w:color="auto"/>
                <w:bottom w:val="none" w:sz="0" w:space="0" w:color="auto"/>
                <w:right w:val="none" w:sz="0" w:space="0" w:color="auto"/>
              </w:divBdr>
              <w:divsChild>
                <w:div w:id="1307398259">
                  <w:marLeft w:val="0"/>
                  <w:marRight w:val="0"/>
                  <w:marTop w:val="0"/>
                  <w:marBottom w:val="0"/>
                  <w:divBdr>
                    <w:top w:val="none" w:sz="0" w:space="0" w:color="auto"/>
                    <w:left w:val="none" w:sz="0" w:space="0" w:color="auto"/>
                    <w:bottom w:val="none" w:sz="0" w:space="0" w:color="auto"/>
                    <w:right w:val="none" w:sz="0" w:space="0" w:color="auto"/>
                  </w:divBdr>
                </w:div>
              </w:divsChild>
            </w:div>
            <w:div w:id="486826635">
              <w:marLeft w:val="0"/>
              <w:marRight w:val="0"/>
              <w:marTop w:val="0"/>
              <w:marBottom w:val="0"/>
              <w:divBdr>
                <w:top w:val="none" w:sz="0" w:space="0" w:color="auto"/>
                <w:left w:val="none" w:sz="0" w:space="0" w:color="auto"/>
                <w:bottom w:val="none" w:sz="0" w:space="0" w:color="auto"/>
                <w:right w:val="none" w:sz="0" w:space="0" w:color="auto"/>
              </w:divBdr>
              <w:divsChild>
                <w:div w:id="145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138">
          <w:marLeft w:val="0"/>
          <w:marRight w:val="0"/>
          <w:marTop w:val="0"/>
          <w:marBottom w:val="0"/>
          <w:divBdr>
            <w:top w:val="none" w:sz="0" w:space="0" w:color="auto"/>
            <w:left w:val="none" w:sz="0" w:space="0" w:color="auto"/>
            <w:bottom w:val="none" w:sz="0" w:space="0" w:color="auto"/>
            <w:right w:val="none" w:sz="0" w:space="0" w:color="auto"/>
          </w:divBdr>
          <w:divsChild>
            <w:div w:id="1430538900">
              <w:marLeft w:val="0"/>
              <w:marRight w:val="0"/>
              <w:marTop w:val="0"/>
              <w:marBottom w:val="0"/>
              <w:divBdr>
                <w:top w:val="none" w:sz="0" w:space="0" w:color="auto"/>
                <w:left w:val="none" w:sz="0" w:space="0" w:color="auto"/>
                <w:bottom w:val="none" w:sz="0" w:space="0" w:color="auto"/>
                <w:right w:val="none" w:sz="0" w:space="0" w:color="auto"/>
              </w:divBdr>
              <w:divsChild>
                <w:div w:id="878784477">
                  <w:marLeft w:val="0"/>
                  <w:marRight w:val="0"/>
                  <w:marTop w:val="0"/>
                  <w:marBottom w:val="0"/>
                  <w:divBdr>
                    <w:top w:val="none" w:sz="0" w:space="0" w:color="auto"/>
                    <w:left w:val="none" w:sz="0" w:space="0" w:color="auto"/>
                    <w:bottom w:val="none" w:sz="0" w:space="0" w:color="auto"/>
                    <w:right w:val="none" w:sz="0" w:space="0" w:color="auto"/>
                  </w:divBdr>
                </w:div>
              </w:divsChild>
            </w:div>
            <w:div w:id="1258365398">
              <w:marLeft w:val="0"/>
              <w:marRight w:val="0"/>
              <w:marTop w:val="0"/>
              <w:marBottom w:val="0"/>
              <w:divBdr>
                <w:top w:val="none" w:sz="0" w:space="0" w:color="auto"/>
                <w:left w:val="none" w:sz="0" w:space="0" w:color="auto"/>
                <w:bottom w:val="none" w:sz="0" w:space="0" w:color="auto"/>
                <w:right w:val="none" w:sz="0" w:space="0" w:color="auto"/>
              </w:divBdr>
              <w:divsChild>
                <w:div w:id="97295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65003">
          <w:marLeft w:val="0"/>
          <w:marRight w:val="0"/>
          <w:marTop w:val="0"/>
          <w:marBottom w:val="0"/>
          <w:divBdr>
            <w:top w:val="none" w:sz="0" w:space="0" w:color="auto"/>
            <w:left w:val="none" w:sz="0" w:space="0" w:color="auto"/>
            <w:bottom w:val="none" w:sz="0" w:space="0" w:color="auto"/>
            <w:right w:val="none" w:sz="0" w:space="0" w:color="auto"/>
          </w:divBdr>
          <w:divsChild>
            <w:div w:id="578952316">
              <w:marLeft w:val="0"/>
              <w:marRight w:val="0"/>
              <w:marTop w:val="0"/>
              <w:marBottom w:val="0"/>
              <w:divBdr>
                <w:top w:val="none" w:sz="0" w:space="0" w:color="auto"/>
                <w:left w:val="none" w:sz="0" w:space="0" w:color="auto"/>
                <w:bottom w:val="none" w:sz="0" w:space="0" w:color="auto"/>
                <w:right w:val="none" w:sz="0" w:space="0" w:color="auto"/>
              </w:divBdr>
              <w:divsChild>
                <w:div w:id="1204050804">
                  <w:marLeft w:val="0"/>
                  <w:marRight w:val="0"/>
                  <w:marTop w:val="0"/>
                  <w:marBottom w:val="0"/>
                  <w:divBdr>
                    <w:top w:val="none" w:sz="0" w:space="0" w:color="auto"/>
                    <w:left w:val="none" w:sz="0" w:space="0" w:color="auto"/>
                    <w:bottom w:val="none" w:sz="0" w:space="0" w:color="auto"/>
                    <w:right w:val="none" w:sz="0" w:space="0" w:color="auto"/>
                  </w:divBdr>
                </w:div>
              </w:divsChild>
            </w:div>
            <w:div w:id="321663384">
              <w:marLeft w:val="0"/>
              <w:marRight w:val="0"/>
              <w:marTop w:val="0"/>
              <w:marBottom w:val="0"/>
              <w:divBdr>
                <w:top w:val="none" w:sz="0" w:space="0" w:color="auto"/>
                <w:left w:val="none" w:sz="0" w:space="0" w:color="auto"/>
                <w:bottom w:val="none" w:sz="0" w:space="0" w:color="auto"/>
                <w:right w:val="none" w:sz="0" w:space="0" w:color="auto"/>
              </w:divBdr>
              <w:divsChild>
                <w:div w:id="12315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983">
          <w:marLeft w:val="0"/>
          <w:marRight w:val="0"/>
          <w:marTop w:val="0"/>
          <w:marBottom w:val="0"/>
          <w:divBdr>
            <w:top w:val="none" w:sz="0" w:space="0" w:color="auto"/>
            <w:left w:val="none" w:sz="0" w:space="0" w:color="auto"/>
            <w:bottom w:val="none" w:sz="0" w:space="0" w:color="auto"/>
            <w:right w:val="none" w:sz="0" w:space="0" w:color="auto"/>
          </w:divBdr>
          <w:divsChild>
            <w:div w:id="1065882358">
              <w:marLeft w:val="0"/>
              <w:marRight w:val="0"/>
              <w:marTop w:val="0"/>
              <w:marBottom w:val="0"/>
              <w:divBdr>
                <w:top w:val="none" w:sz="0" w:space="0" w:color="auto"/>
                <w:left w:val="none" w:sz="0" w:space="0" w:color="auto"/>
                <w:bottom w:val="none" w:sz="0" w:space="0" w:color="auto"/>
                <w:right w:val="none" w:sz="0" w:space="0" w:color="auto"/>
              </w:divBdr>
              <w:divsChild>
                <w:div w:id="1530603634">
                  <w:marLeft w:val="0"/>
                  <w:marRight w:val="0"/>
                  <w:marTop w:val="0"/>
                  <w:marBottom w:val="0"/>
                  <w:divBdr>
                    <w:top w:val="none" w:sz="0" w:space="0" w:color="auto"/>
                    <w:left w:val="none" w:sz="0" w:space="0" w:color="auto"/>
                    <w:bottom w:val="none" w:sz="0" w:space="0" w:color="auto"/>
                    <w:right w:val="none" w:sz="0" w:space="0" w:color="auto"/>
                  </w:divBdr>
                </w:div>
              </w:divsChild>
            </w:div>
            <w:div w:id="337125064">
              <w:marLeft w:val="0"/>
              <w:marRight w:val="0"/>
              <w:marTop w:val="0"/>
              <w:marBottom w:val="0"/>
              <w:divBdr>
                <w:top w:val="none" w:sz="0" w:space="0" w:color="auto"/>
                <w:left w:val="none" w:sz="0" w:space="0" w:color="auto"/>
                <w:bottom w:val="none" w:sz="0" w:space="0" w:color="auto"/>
                <w:right w:val="none" w:sz="0" w:space="0" w:color="auto"/>
              </w:divBdr>
              <w:divsChild>
                <w:div w:id="16861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4264">
          <w:marLeft w:val="0"/>
          <w:marRight w:val="0"/>
          <w:marTop w:val="0"/>
          <w:marBottom w:val="0"/>
          <w:divBdr>
            <w:top w:val="none" w:sz="0" w:space="0" w:color="auto"/>
            <w:left w:val="none" w:sz="0" w:space="0" w:color="auto"/>
            <w:bottom w:val="none" w:sz="0" w:space="0" w:color="auto"/>
            <w:right w:val="none" w:sz="0" w:space="0" w:color="auto"/>
          </w:divBdr>
          <w:divsChild>
            <w:div w:id="443379268">
              <w:marLeft w:val="0"/>
              <w:marRight w:val="0"/>
              <w:marTop w:val="0"/>
              <w:marBottom w:val="0"/>
              <w:divBdr>
                <w:top w:val="none" w:sz="0" w:space="0" w:color="auto"/>
                <w:left w:val="none" w:sz="0" w:space="0" w:color="auto"/>
                <w:bottom w:val="none" w:sz="0" w:space="0" w:color="auto"/>
                <w:right w:val="none" w:sz="0" w:space="0" w:color="auto"/>
              </w:divBdr>
              <w:divsChild>
                <w:div w:id="444152583">
                  <w:marLeft w:val="0"/>
                  <w:marRight w:val="0"/>
                  <w:marTop w:val="0"/>
                  <w:marBottom w:val="0"/>
                  <w:divBdr>
                    <w:top w:val="none" w:sz="0" w:space="0" w:color="auto"/>
                    <w:left w:val="none" w:sz="0" w:space="0" w:color="auto"/>
                    <w:bottom w:val="none" w:sz="0" w:space="0" w:color="auto"/>
                    <w:right w:val="none" w:sz="0" w:space="0" w:color="auto"/>
                  </w:divBdr>
                </w:div>
              </w:divsChild>
            </w:div>
            <w:div w:id="1796557601">
              <w:marLeft w:val="0"/>
              <w:marRight w:val="0"/>
              <w:marTop w:val="0"/>
              <w:marBottom w:val="0"/>
              <w:divBdr>
                <w:top w:val="none" w:sz="0" w:space="0" w:color="auto"/>
                <w:left w:val="none" w:sz="0" w:space="0" w:color="auto"/>
                <w:bottom w:val="none" w:sz="0" w:space="0" w:color="auto"/>
                <w:right w:val="none" w:sz="0" w:space="0" w:color="auto"/>
              </w:divBdr>
              <w:divsChild>
                <w:div w:id="12728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6178">
          <w:marLeft w:val="0"/>
          <w:marRight w:val="0"/>
          <w:marTop w:val="0"/>
          <w:marBottom w:val="0"/>
          <w:divBdr>
            <w:top w:val="none" w:sz="0" w:space="0" w:color="auto"/>
            <w:left w:val="none" w:sz="0" w:space="0" w:color="auto"/>
            <w:bottom w:val="none" w:sz="0" w:space="0" w:color="auto"/>
            <w:right w:val="none" w:sz="0" w:space="0" w:color="auto"/>
          </w:divBdr>
          <w:divsChild>
            <w:div w:id="692918446">
              <w:marLeft w:val="0"/>
              <w:marRight w:val="0"/>
              <w:marTop w:val="0"/>
              <w:marBottom w:val="0"/>
              <w:divBdr>
                <w:top w:val="none" w:sz="0" w:space="0" w:color="auto"/>
                <w:left w:val="none" w:sz="0" w:space="0" w:color="auto"/>
                <w:bottom w:val="none" w:sz="0" w:space="0" w:color="auto"/>
                <w:right w:val="none" w:sz="0" w:space="0" w:color="auto"/>
              </w:divBdr>
              <w:divsChild>
                <w:div w:id="2008482153">
                  <w:marLeft w:val="0"/>
                  <w:marRight w:val="0"/>
                  <w:marTop w:val="0"/>
                  <w:marBottom w:val="0"/>
                  <w:divBdr>
                    <w:top w:val="none" w:sz="0" w:space="0" w:color="auto"/>
                    <w:left w:val="none" w:sz="0" w:space="0" w:color="auto"/>
                    <w:bottom w:val="none" w:sz="0" w:space="0" w:color="auto"/>
                    <w:right w:val="none" w:sz="0" w:space="0" w:color="auto"/>
                  </w:divBdr>
                </w:div>
              </w:divsChild>
            </w:div>
            <w:div w:id="1764909832">
              <w:marLeft w:val="0"/>
              <w:marRight w:val="0"/>
              <w:marTop w:val="0"/>
              <w:marBottom w:val="0"/>
              <w:divBdr>
                <w:top w:val="none" w:sz="0" w:space="0" w:color="auto"/>
                <w:left w:val="none" w:sz="0" w:space="0" w:color="auto"/>
                <w:bottom w:val="none" w:sz="0" w:space="0" w:color="auto"/>
                <w:right w:val="none" w:sz="0" w:space="0" w:color="auto"/>
              </w:divBdr>
              <w:divsChild>
                <w:div w:id="1235820285">
                  <w:marLeft w:val="0"/>
                  <w:marRight w:val="0"/>
                  <w:marTop w:val="0"/>
                  <w:marBottom w:val="0"/>
                  <w:divBdr>
                    <w:top w:val="none" w:sz="0" w:space="0" w:color="auto"/>
                    <w:left w:val="none" w:sz="0" w:space="0" w:color="auto"/>
                    <w:bottom w:val="none" w:sz="0" w:space="0" w:color="auto"/>
                    <w:right w:val="none" w:sz="0" w:space="0" w:color="auto"/>
                  </w:divBdr>
                </w:div>
              </w:divsChild>
            </w:div>
            <w:div w:id="228880997">
              <w:marLeft w:val="0"/>
              <w:marRight w:val="0"/>
              <w:marTop w:val="0"/>
              <w:marBottom w:val="0"/>
              <w:divBdr>
                <w:top w:val="none" w:sz="0" w:space="0" w:color="auto"/>
                <w:left w:val="none" w:sz="0" w:space="0" w:color="auto"/>
                <w:bottom w:val="none" w:sz="0" w:space="0" w:color="auto"/>
                <w:right w:val="none" w:sz="0" w:space="0" w:color="auto"/>
              </w:divBdr>
              <w:divsChild>
                <w:div w:id="1466653876">
                  <w:marLeft w:val="0"/>
                  <w:marRight w:val="0"/>
                  <w:marTop w:val="0"/>
                  <w:marBottom w:val="0"/>
                  <w:divBdr>
                    <w:top w:val="none" w:sz="0" w:space="0" w:color="auto"/>
                    <w:left w:val="none" w:sz="0" w:space="0" w:color="auto"/>
                    <w:bottom w:val="none" w:sz="0" w:space="0" w:color="auto"/>
                    <w:right w:val="none" w:sz="0" w:space="0" w:color="auto"/>
                  </w:divBdr>
                </w:div>
              </w:divsChild>
            </w:div>
            <w:div w:id="1861117087">
              <w:marLeft w:val="0"/>
              <w:marRight w:val="0"/>
              <w:marTop w:val="0"/>
              <w:marBottom w:val="0"/>
              <w:divBdr>
                <w:top w:val="none" w:sz="0" w:space="0" w:color="auto"/>
                <w:left w:val="none" w:sz="0" w:space="0" w:color="auto"/>
                <w:bottom w:val="none" w:sz="0" w:space="0" w:color="auto"/>
                <w:right w:val="none" w:sz="0" w:space="0" w:color="auto"/>
              </w:divBdr>
              <w:divsChild>
                <w:div w:id="1223564923">
                  <w:marLeft w:val="0"/>
                  <w:marRight w:val="0"/>
                  <w:marTop w:val="0"/>
                  <w:marBottom w:val="0"/>
                  <w:divBdr>
                    <w:top w:val="none" w:sz="0" w:space="0" w:color="auto"/>
                    <w:left w:val="none" w:sz="0" w:space="0" w:color="auto"/>
                    <w:bottom w:val="none" w:sz="0" w:space="0" w:color="auto"/>
                    <w:right w:val="none" w:sz="0" w:space="0" w:color="auto"/>
                  </w:divBdr>
                </w:div>
              </w:divsChild>
            </w:div>
            <w:div w:id="136342527">
              <w:marLeft w:val="0"/>
              <w:marRight w:val="0"/>
              <w:marTop w:val="0"/>
              <w:marBottom w:val="0"/>
              <w:divBdr>
                <w:top w:val="none" w:sz="0" w:space="0" w:color="auto"/>
                <w:left w:val="none" w:sz="0" w:space="0" w:color="auto"/>
                <w:bottom w:val="none" w:sz="0" w:space="0" w:color="auto"/>
                <w:right w:val="none" w:sz="0" w:space="0" w:color="auto"/>
              </w:divBdr>
              <w:divsChild>
                <w:div w:id="1406218170">
                  <w:marLeft w:val="0"/>
                  <w:marRight w:val="0"/>
                  <w:marTop w:val="0"/>
                  <w:marBottom w:val="0"/>
                  <w:divBdr>
                    <w:top w:val="none" w:sz="0" w:space="0" w:color="auto"/>
                    <w:left w:val="none" w:sz="0" w:space="0" w:color="auto"/>
                    <w:bottom w:val="none" w:sz="0" w:space="0" w:color="auto"/>
                    <w:right w:val="none" w:sz="0" w:space="0" w:color="auto"/>
                  </w:divBdr>
                </w:div>
              </w:divsChild>
            </w:div>
            <w:div w:id="422605367">
              <w:marLeft w:val="0"/>
              <w:marRight w:val="0"/>
              <w:marTop w:val="0"/>
              <w:marBottom w:val="0"/>
              <w:divBdr>
                <w:top w:val="none" w:sz="0" w:space="0" w:color="auto"/>
                <w:left w:val="none" w:sz="0" w:space="0" w:color="auto"/>
                <w:bottom w:val="none" w:sz="0" w:space="0" w:color="auto"/>
                <w:right w:val="none" w:sz="0" w:space="0" w:color="auto"/>
              </w:divBdr>
              <w:divsChild>
                <w:div w:id="990018386">
                  <w:marLeft w:val="0"/>
                  <w:marRight w:val="0"/>
                  <w:marTop w:val="0"/>
                  <w:marBottom w:val="0"/>
                  <w:divBdr>
                    <w:top w:val="none" w:sz="0" w:space="0" w:color="auto"/>
                    <w:left w:val="none" w:sz="0" w:space="0" w:color="auto"/>
                    <w:bottom w:val="none" w:sz="0" w:space="0" w:color="auto"/>
                    <w:right w:val="none" w:sz="0" w:space="0" w:color="auto"/>
                  </w:divBdr>
                </w:div>
              </w:divsChild>
            </w:div>
            <w:div w:id="1953315495">
              <w:marLeft w:val="0"/>
              <w:marRight w:val="0"/>
              <w:marTop w:val="0"/>
              <w:marBottom w:val="0"/>
              <w:divBdr>
                <w:top w:val="none" w:sz="0" w:space="0" w:color="auto"/>
                <w:left w:val="none" w:sz="0" w:space="0" w:color="auto"/>
                <w:bottom w:val="none" w:sz="0" w:space="0" w:color="auto"/>
                <w:right w:val="none" w:sz="0" w:space="0" w:color="auto"/>
              </w:divBdr>
              <w:divsChild>
                <w:div w:id="1348362220">
                  <w:marLeft w:val="0"/>
                  <w:marRight w:val="0"/>
                  <w:marTop w:val="0"/>
                  <w:marBottom w:val="0"/>
                  <w:divBdr>
                    <w:top w:val="none" w:sz="0" w:space="0" w:color="auto"/>
                    <w:left w:val="none" w:sz="0" w:space="0" w:color="auto"/>
                    <w:bottom w:val="none" w:sz="0" w:space="0" w:color="auto"/>
                    <w:right w:val="none" w:sz="0" w:space="0" w:color="auto"/>
                  </w:divBdr>
                </w:div>
              </w:divsChild>
            </w:div>
            <w:div w:id="603343959">
              <w:marLeft w:val="0"/>
              <w:marRight w:val="0"/>
              <w:marTop w:val="0"/>
              <w:marBottom w:val="0"/>
              <w:divBdr>
                <w:top w:val="none" w:sz="0" w:space="0" w:color="auto"/>
                <w:left w:val="none" w:sz="0" w:space="0" w:color="auto"/>
                <w:bottom w:val="none" w:sz="0" w:space="0" w:color="auto"/>
                <w:right w:val="none" w:sz="0" w:space="0" w:color="auto"/>
              </w:divBdr>
              <w:divsChild>
                <w:div w:id="1062825115">
                  <w:marLeft w:val="0"/>
                  <w:marRight w:val="0"/>
                  <w:marTop w:val="0"/>
                  <w:marBottom w:val="0"/>
                  <w:divBdr>
                    <w:top w:val="none" w:sz="0" w:space="0" w:color="auto"/>
                    <w:left w:val="none" w:sz="0" w:space="0" w:color="auto"/>
                    <w:bottom w:val="none" w:sz="0" w:space="0" w:color="auto"/>
                    <w:right w:val="none" w:sz="0" w:space="0" w:color="auto"/>
                  </w:divBdr>
                </w:div>
              </w:divsChild>
            </w:div>
            <w:div w:id="1088772682">
              <w:marLeft w:val="0"/>
              <w:marRight w:val="0"/>
              <w:marTop w:val="0"/>
              <w:marBottom w:val="0"/>
              <w:divBdr>
                <w:top w:val="none" w:sz="0" w:space="0" w:color="auto"/>
                <w:left w:val="none" w:sz="0" w:space="0" w:color="auto"/>
                <w:bottom w:val="none" w:sz="0" w:space="0" w:color="auto"/>
                <w:right w:val="none" w:sz="0" w:space="0" w:color="auto"/>
              </w:divBdr>
              <w:divsChild>
                <w:div w:id="1163424841">
                  <w:marLeft w:val="0"/>
                  <w:marRight w:val="0"/>
                  <w:marTop w:val="0"/>
                  <w:marBottom w:val="0"/>
                  <w:divBdr>
                    <w:top w:val="none" w:sz="0" w:space="0" w:color="auto"/>
                    <w:left w:val="none" w:sz="0" w:space="0" w:color="auto"/>
                    <w:bottom w:val="none" w:sz="0" w:space="0" w:color="auto"/>
                    <w:right w:val="none" w:sz="0" w:space="0" w:color="auto"/>
                  </w:divBdr>
                </w:div>
              </w:divsChild>
            </w:div>
            <w:div w:id="583995064">
              <w:marLeft w:val="0"/>
              <w:marRight w:val="0"/>
              <w:marTop w:val="0"/>
              <w:marBottom w:val="0"/>
              <w:divBdr>
                <w:top w:val="none" w:sz="0" w:space="0" w:color="auto"/>
                <w:left w:val="none" w:sz="0" w:space="0" w:color="auto"/>
                <w:bottom w:val="none" w:sz="0" w:space="0" w:color="auto"/>
                <w:right w:val="none" w:sz="0" w:space="0" w:color="auto"/>
              </w:divBdr>
              <w:divsChild>
                <w:div w:id="2080012888">
                  <w:marLeft w:val="0"/>
                  <w:marRight w:val="0"/>
                  <w:marTop w:val="0"/>
                  <w:marBottom w:val="0"/>
                  <w:divBdr>
                    <w:top w:val="none" w:sz="0" w:space="0" w:color="auto"/>
                    <w:left w:val="none" w:sz="0" w:space="0" w:color="auto"/>
                    <w:bottom w:val="none" w:sz="0" w:space="0" w:color="auto"/>
                    <w:right w:val="none" w:sz="0" w:space="0" w:color="auto"/>
                  </w:divBdr>
                </w:div>
              </w:divsChild>
            </w:div>
            <w:div w:id="1169827493">
              <w:marLeft w:val="0"/>
              <w:marRight w:val="0"/>
              <w:marTop w:val="0"/>
              <w:marBottom w:val="0"/>
              <w:divBdr>
                <w:top w:val="none" w:sz="0" w:space="0" w:color="auto"/>
                <w:left w:val="none" w:sz="0" w:space="0" w:color="auto"/>
                <w:bottom w:val="none" w:sz="0" w:space="0" w:color="auto"/>
                <w:right w:val="none" w:sz="0" w:space="0" w:color="auto"/>
              </w:divBdr>
              <w:divsChild>
                <w:div w:id="1150098215">
                  <w:marLeft w:val="0"/>
                  <w:marRight w:val="0"/>
                  <w:marTop w:val="0"/>
                  <w:marBottom w:val="0"/>
                  <w:divBdr>
                    <w:top w:val="none" w:sz="0" w:space="0" w:color="auto"/>
                    <w:left w:val="none" w:sz="0" w:space="0" w:color="auto"/>
                    <w:bottom w:val="none" w:sz="0" w:space="0" w:color="auto"/>
                    <w:right w:val="none" w:sz="0" w:space="0" w:color="auto"/>
                  </w:divBdr>
                </w:div>
              </w:divsChild>
            </w:div>
            <w:div w:id="445122597">
              <w:marLeft w:val="0"/>
              <w:marRight w:val="0"/>
              <w:marTop w:val="0"/>
              <w:marBottom w:val="0"/>
              <w:divBdr>
                <w:top w:val="none" w:sz="0" w:space="0" w:color="auto"/>
                <w:left w:val="none" w:sz="0" w:space="0" w:color="auto"/>
                <w:bottom w:val="none" w:sz="0" w:space="0" w:color="auto"/>
                <w:right w:val="none" w:sz="0" w:space="0" w:color="auto"/>
              </w:divBdr>
              <w:divsChild>
                <w:div w:id="315718892">
                  <w:marLeft w:val="0"/>
                  <w:marRight w:val="0"/>
                  <w:marTop w:val="0"/>
                  <w:marBottom w:val="0"/>
                  <w:divBdr>
                    <w:top w:val="none" w:sz="0" w:space="0" w:color="auto"/>
                    <w:left w:val="none" w:sz="0" w:space="0" w:color="auto"/>
                    <w:bottom w:val="none" w:sz="0" w:space="0" w:color="auto"/>
                    <w:right w:val="none" w:sz="0" w:space="0" w:color="auto"/>
                  </w:divBdr>
                </w:div>
              </w:divsChild>
            </w:div>
            <w:div w:id="395054447">
              <w:marLeft w:val="0"/>
              <w:marRight w:val="0"/>
              <w:marTop w:val="0"/>
              <w:marBottom w:val="0"/>
              <w:divBdr>
                <w:top w:val="none" w:sz="0" w:space="0" w:color="auto"/>
                <w:left w:val="none" w:sz="0" w:space="0" w:color="auto"/>
                <w:bottom w:val="none" w:sz="0" w:space="0" w:color="auto"/>
                <w:right w:val="none" w:sz="0" w:space="0" w:color="auto"/>
              </w:divBdr>
              <w:divsChild>
                <w:div w:id="2047413950">
                  <w:marLeft w:val="0"/>
                  <w:marRight w:val="0"/>
                  <w:marTop w:val="0"/>
                  <w:marBottom w:val="0"/>
                  <w:divBdr>
                    <w:top w:val="none" w:sz="0" w:space="0" w:color="auto"/>
                    <w:left w:val="none" w:sz="0" w:space="0" w:color="auto"/>
                    <w:bottom w:val="none" w:sz="0" w:space="0" w:color="auto"/>
                    <w:right w:val="none" w:sz="0" w:space="0" w:color="auto"/>
                  </w:divBdr>
                </w:div>
              </w:divsChild>
            </w:div>
            <w:div w:id="1261909063">
              <w:marLeft w:val="0"/>
              <w:marRight w:val="0"/>
              <w:marTop w:val="0"/>
              <w:marBottom w:val="0"/>
              <w:divBdr>
                <w:top w:val="none" w:sz="0" w:space="0" w:color="auto"/>
                <w:left w:val="none" w:sz="0" w:space="0" w:color="auto"/>
                <w:bottom w:val="none" w:sz="0" w:space="0" w:color="auto"/>
                <w:right w:val="none" w:sz="0" w:space="0" w:color="auto"/>
              </w:divBdr>
              <w:divsChild>
                <w:div w:id="1648322102">
                  <w:marLeft w:val="0"/>
                  <w:marRight w:val="0"/>
                  <w:marTop w:val="0"/>
                  <w:marBottom w:val="0"/>
                  <w:divBdr>
                    <w:top w:val="none" w:sz="0" w:space="0" w:color="auto"/>
                    <w:left w:val="none" w:sz="0" w:space="0" w:color="auto"/>
                    <w:bottom w:val="none" w:sz="0" w:space="0" w:color="auto"/>
                    <w:right w:val="none" w:sz="0" w:space="0" w:color="auto"/>
                  </w:divBdr>
                </w:div>
              </w:divsChild>
            </w:div>
            <w:div w:id="2093352792">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
              </w:divsChild>
            </w:div>
            <w:div w:id="470634130">
              <w:marLeft w:val="0"/>
              <w:marRight w:val="0"/>
              <w:marTop w:val="0"/>
              <w:marBottom w:val="0"/>
              <w:divBdr>
                <w:top w:val="none" w:sz="0" w:space="0" w:color="auto"/>
                <w:left w:val="none" w:sz="0" w:space="0" w:color="auto"/>
                <w:bottom w:val="none" w:sz="0" w:space="0" w:color="auto"/>
                <w:right w:val="none" w:sz="0" w:space="0" w:color="auto"/>
              </w:divBdr>
              <w:divsChild>
                <w:div w:id="1042247768">
                  <w:marLeft w:val="0"/>
                  <w:marRight w:val="0"/>
                  <w:marTop w:val="0"/>
                  <w:marBottom w:val="0"/>
                  <w:divBdr>
                    <w:top w:val="none" w:sz="0" w:space="0" w:color="auto"/>
                    <w:left w:val="none" w:sz="0" w:space="0" w:color="auto"/>
                    <w:bottom w:val="none" w:sz="0" w:space="0" w:color="auto"/>
                    <w:right w:val="none" w:sz="0" w:space="0" w:color="auto"/>
                  </w:divBdr>
                </w:div>
              </w:divsChild>
            </w:div>
            <w:div w:id="1879004158">
              <w:marLeft w:val="0"/>
              <w:marRight w:val="0"/>
              <w:marTop w:val="0"/>
              <w:marBottom w:val="0"/>
              <w:divBdr>
                <w:top w:val="none" w:sz="0" w:space="0" w:color="auto"/>
                <w:left w:val="none" w:sz="0" w:space="0" w:color="auto"/>
                <w:bottom w:val="none" w:sz="0" w:space="0" w:color="auto"/>
                <w:right w:val="none" w:sz="0" w:space="0" w:color="auto"/>
              </w:divBdr>
              <w:divsChild>
                <w:div w:id="1319964783">
                  <w:marLeft w:val="0"/>
                  <w:marRight w:val="0"/>
                  <w:marTop w:val="0"/>
                  <w:marBottom w:val="0"/>
                  <w:divBdr>
                    <w:top w:val="none" w:sz="0" w:space="0" w:color="auto"/>
                    <w:left w:val="none" w:sz="0" w:space="0" w:color="auto"/>
                    <w:bottom w:val="none" w:sz="0" w:space="0" w:color="auto"/>
                    <w:right w:val="none" w:sz="0" w:space="0" w:color="auto"/>
                  </w:divBdr>
                </w:div>
              </w:divsChild>
            </w:div>
            <w:div w:id="1609702438">
              <w:marLeft w:val="0"/>
              <w:marRight w:val="0"/>
              <w:marTop w:val="0"/>
              <w:marBottom w:val="0"/>
              <w:divBdr>
                <w:top w:val="none" w:sz="0" w:space="0" w:color="auto"/>
                <w:left w:val="none" w:sz="0" w:space="0" w:color="auto"/>
                <w:bottom w:val="none" w:sz="0" w:space="0" w:color="auto"/>
                <w:right w:val="none" w:sz="0" w:space="0" w:color="auto"/>
              </w:divBdr>
              <w:divsChild>
                <w:div w:id="1265502865">
                  <w:marLeft w:val="0"/>
                  <w:marRight w:val="0"/>
                  <w:marTop w:val="0"/>
                  <w:marBottom w:val="0"/>
                  <w:divBdr>
                    <w:top w:val="none" w:sz="0" w:space="0" w:color="auto"/>
                    <w:left w:val="none" w:sz="0" w:space="0" w:color="auto"/>
                    <w:bottom w:val="none" w:sz="0" w:space="0" w:color="auto"/>
                    <w:right w:val="none" w:sz="0" w:space="0" w:color="auto"/>
                  </w:divBdr>
                </w:div>
              </w:divsChild>
            </w:div>
            <w:div w:id="1006596308">
              <w:marLeft w:val="0"/>
              <w:marRight w:val="0"/>
              <w:marTop w:val="0"/>
              <w:marBottom w:val="0"/>
              <w:divBdr>
                <w:top w:val="none" w:sz="0" w:space="0" w:color="auto"/>
                <w:left w:val="none" w:sz="0" w:space="0" w:color="auto"/>
                <w:bottom w:val="none" w:sz="0" w:space="0" w:color="auto"/>
                <w:right w:val="none" w:sz="0" w:space="0" w:color="auto"/>
              </w:divBdr>
              <w:divsChild>
                <w:div w:id="1612277325">
                  <w:marLeft w:val="0"/>
                  <w:marRight w:val="0"/>
                  <w:marTop w:val="0"/>
                  <w:marBottom w:val="0"/>
                  <w:divBdr>
                    <w:top w:val="none" w:sz="0" w:space="0" w:color="auto"/>
                    <w:left w:val="none" w:sz="0" w:space="0" w:color="auto"/>
                    <w:bottom w:val="none" w:sz="0" w:space="0" w:color="auto"/>
                    <w:right w:val="none" w:sz="0" w:space="0" w:color="auto"/>
                  </w:divBdr>
                </w:div>
              </w:divsChild>
            </w:div>
            <w:div w:id="1112670570">
              <w:marLeft w:val="0"/>
              <w:marRight w:val="0"/>
              <w:marTop w:val="0"/>
              <w:marBottom w:val="0"/>
              <w:divBdr>
                <w:top w:val="none" w:sz="0" w:space="0" w:color="auto"/>
                <w:left w:val="none" w:sz="0" w:space="0" w:color="auto"/>
                <w:bottom w:val="none" w:sz="0" w:space="0" w:color="auto"/>
                <w:right w:val="none" w:sz="0" w:space="0" w:color="auto"/>
              </w:divBdr>
              <w:divsChild>
                <w:div w:id="807356533">
                  <w:marLeft w:val="0"/>
                  <w:marRight w:val="0"/>
                  <w:marTop w:val="0"/>
                  <w:marBottom w:val="0"/>
                  <w:divBdr>
                    <w:top w:val="none" w:sz="0" w:space="0" w:color="auto"/>
                    <w:left w:val="none" w:sz="0" w:space="0" w:color="auto"/>
                    <w:bottom w:val="none" w:sz="0" w:space="0" w:color="auto"/>
                    <w:right w:val="none" w:sz="0" w:space="0" w:color="auto"/>
                  </w:divBdr>
                </w:div>
              </w:divsChild>
            </w:div>
            <w:div w:id="979504991">
              <w:marLeft w:val="0"/>
              <w:marRight w:val="0"/>
              <w:marTop w:val="0"/>
              <w:marBottom w:val="0"/>
              <w:divBdr>
                <w:top w:val="none" w:sz="0" w:space="0" w:color="auto"/>
                <w:left w:val="none" w:sz="0" w:space="0" w:color="auto"/>
                <w:bottom w:val="none" w:sz="0" w:space="0" w:color="auto"/>
                <w:right w:val="none" w:sz="0" w:space="0" w:color="auto"/>
              </w:divBdr>
              <w:divsChild>
                <w:div w:id="1384989192">
                  <w:marLeft w:val="0"/>
                  <w:marRight w:val="0"/>
                  <w:marTop w:val="0"/>
                  <w:marBottom w:val="0"/>
                  <w:divBdr>
                    <w:top w:val="none" w:sz="0" w:space="0" w:color="auto"/>
                    <w:left w:val="none" w:sz="0" w:space="0" w:color="auto"/>
                    <w:bottom w:val="none" w:sz="0" w:space="0" w:color="auto"/>
                    <w:right w:val="none" w:sz="0" w:space="0" w:color="auto"/>
                  </w:divBdr>
                </w:div>
              </w:divsChild>
            </w:div>
            <w:div w:id="1231648137">
              <w:marLeft w:val="0"/>
              <w:marRight w:val="0"/>
              <w:marTop w:val="0"/>
              <w:marBottom w:val="0"/>
              <w:divBdr>
                <w:top w:val="none" w:sz="0" w:space="0" w:color="auto"/>
                <w:left w:val="none" w:sz="0" w:space="0" w:color="auto"/>
                <w:bottom w:val="none" w:sz="0" w:space="0" w:color="auto"/>
                <w:right w:val="none" w:sz="0" w:space="0" w:color="auto"/>
              </w:divBdr>
              <w:divsChild>
                <w:div w:id="10351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166">
          <w:marLeft w:val="0"/>
          <w:marRight w:val="0"/>
          <w:marTop w:val="0"/>
          <w:marBottom w:val="0"/>
          <w:divBdr>
            <w:top w:val="none" w:sz="0" w:space="0" w:color="auto"/>
            <w:left w:val="none" w:sz="0" w:space="0" w:color="auto"/>
            <w:bottom w:val="none" w:sz="0" w:space="0" w:color="auto"/>
            <w:right w:val="none" w:sz="0" w:space="0" w:color="auto"/>
          </w:divBdr>
          <w:divsChild>
            <w:div w:id="681593153">
              <w:marLeft w:val="0"/>
              <w:marRight w:val="0"/>
              <w:marTop w:val="0"/>
              <w:marBottom w:val="0"/>
              <w:divBdr>
                <w:top w:val="none" w:sz="0" w:space="0" w:color="auto"/>
                <w:left w:val="none" w:sz="0" w:space="0" w:color="auto"/>
                <w:bottom w:val="none" w:sz="0" w:space="0" w:color="auto"/>
                <w:right w:val="none" w:sz="0" w:space="0" w:color="auto"/>
              </w:divBdr>
              <w:divsChild>
                <w:div w:id="1913854171">
                  <w:marLeft w:val="0"/>
                  <w:marRight w:val="0"/>
                  <w:marTop w:val="0"/>
                  <w:marBottom w:val="0"/>
                  <w:divBdr>
                    <w:top w:val="none" w:sz="0" w:space="0" w:color="auto"/>
                    <w:left w:val="none" w:sz="0" w:space="0" w:color="auto"/>
                    <w:bottom w:val="none" w:sz="0" w:space="0" w:color="auto"/>
                    <w:right w:val="none" w:sz="0" w:space="0" w:color="auto"/>
                  </w:divBdr>
                </w:div>
              </w:divsChild>
            </w:div>
            <w:div w:id="82453542">
              <w:marLeft w:val="0"/>
              <w:marRight w:val="0"/>
              <w:marTop w:val="0"/>
              <w:marBottom w:val="0"/>
              <w:divBdr>
                <w:top w:val="none" w:sz="0" w:space="0" w:color="auto"/>
                <w:left w:val="none" w:sz="0" w:space="0" w:color="auto"/>
                <w:bottom w:val="none" w:sz="0" w:space="0" w:color="auto"/>
                <w:right w:val="none" w:sz="0" w:space="0" w:color="auto"/>
              </w:divBdr>
              <w:divsChild>
                <w:div w:id="14469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0176">
          <w:marLeft w:val="0"/>
          <w:marRight w:val="0"/>
          <w:marTop w:val="0"/>
          <w:marBottom w:val="0"/>
          <w:divBdr>
            <w:top w:val="none" w:sz="0" w:space="0" w:color="auto"/>
            <w:left w:val="none" w:sz="0" w:space="0" w:color="auto"/>
            <w:bottom w:val="none" w:sz="0" w:space="0" w:color="auto"/>
            <w:right w:val="none" w:sz="0" w:space="0" w:color="auto"/>
          </w:divBdr>
          <w:divsChild>
            <w:div w:id="1974485512">
              <w:marLeft w:val="0"/>
              <w:marRight w:val="0"/>
              <w:marTop w:val="0"/>
              <w:marBottom w:val="0"/>
              <w:divBdr>
                <w:top w:val="none" w:sz="0" w:space="0" w:color="auto"/>
                <w:left w:val="none" w:sz="0" w:space="0" w:color="auto"/>
                <w:bottom w:val="none" w:sz="0" w:space="0" w:color="auto"/>
                <w:right w:val="none" w:sz="0" w:space="0" w:color="auto"/>
              </w:divBdr>
              <w:divsChild>
                <w:div w:id="1237323590">
                  <w:marLeft w:val="0"/>
                  <w:marRight w:val="0"/>
                  <w:marTop w:val="0"/>
                  <w:marBottom w:val="0"/>
                  <w:divBdr>
                    <w:top w:val="none" w:sz="0" w:space="0" w:color="auto"/>
                    <w:left w:val="none" w:sz="0" w:space="0" w:color="auto"/>
                    <w:bottom w:val="none" w:sz="0" w:space="0" w:color="auto"/>
                    <w:right w:val="none" w:sz="0" w:space="0" w:color="auto"/>
                  </w:divBdr>
                </w:div>
              </w:divsChild>
            </w:div>
            <w:div w:id="1682244221">
              <w:marLeft w:val="0"/>
              <w:marRight w:val="0"/>
              <w:marTop w:val="0"/>
              <w:marBottom w:val="0"/>
              <w:divBdr>
                <w:top w:val="none" w:sz="0" w:space="0" w:color="auto"/>
                <w:left w:val="none" w:sz="0" w:space="0" w:color="auto"/>
                <w:bottom w:val="none" w:sz="0" w:space="0" w:color="auto"/>
                <w:right w:val="none" w:sz="0" w:space="0" w:color="auto"/>
              </w:divBdr>
              <w:divsChild>
                <w:div w:id="12326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6205">
          <w:marLeft w:val="0"/>
          <w:marRight w:val="0"/>
          <w:marTop w:val="0"/>
          <w:marBottom w:val="0"/>
          <w:divBdr>
            <w:top w:val="none" w:sz="0" w:space="0" w:color="auto"/>
            <w:left w:val="none" w:sz="0" w:space="0" w:color="auto"/>
            <w:bottom w:val="none" w:sz="0" w:space="0" w:color="auto"/>
            <w:right w:val="none" w:sz="0" w:space="0" w:color="auto"/>
          </w:divBdr>
          <w:divsChild>
            <w:div w:id="1491672103">
              <w:marLeft w:val="0"/>
              <w:marRight w:val="0"/>
              <w:marTop w:val="0"/>
              <w:marBottom w:val="0"/>
              <w:divBdr>
                <w:top w:val="none" w:sz="0" w:space="0" w:color="auto"/>
                <w:left w:val="none" w:sz="0" w:space="0" w:color="auto"/>
                <w:bottom w:val="none" w:sz="0" w:space="0" w:color="auto"/>
                <w:right w:val="none" w:sz="0" w:space="0" w:color="auto"/>
              </w:divBdr>
              <w:divsChild>
                <w:div w:id="316343642">
                  <w:marLeft w:val="0"/>
                  <w:marRight w:val="0"/>
                  <w:marTop w:val="0"/>
                  <w:marBottom w:val="0"/>
                  <w:divBdr>
                    <w:top w:val="none" w:sz="0" w:space="0" w:color="auto"/>
                    <w:left w:val="none" w:sz="0" w:space="0" w:color="auto"/>
                    <w:bottom w:val="none" w:sz="0" w:space="0" w:color="auto"/>
                    <w:right w:val="none" w:sz="0" w:space="0" w:color="auto"/>
                  </w:divBdr>
                </w:div>
              </w:divsChild>
            </w:div>
            <w:div w:id="1131745920">
              <w:marLeft w:val="0"/>
              <w:marRight w:val="0"/>
              <w:marTop w:val="0"/>
              <w:marBottom w:val="0"/>
              <w:divBdr>
                <w:top w:val="none" w:sz="0" w:space="0" w:color="auto"/>
                <w:left w:val="none" w:sz="0" w:space="0" w:color="auto"/>
                <w:bottom w:val="none" w:sz="0" w:space="0" w:color="auto"/>
                <w:right w:val="none" w:sz="0" w:space="0" w:color="auto"/>
              </w:divBdr>
              <w:divsChild>
                <w:div w:id="4771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7689">
          <w:marLeft w:val="0"/>
          <w:marRight w:val="0"/>
          <w:marTop w:val="0"/>
          <w:marBottom w:val="0"/>
          <w:divBdr>
            <w:top w:val="none" w:sz="0" w:space="0" w:color="auto"/>
            <w:left w:val="none" w:sz="0" w:space="0" w:color="auto"/>
            <w:bottom w:val="none" w:sz="0" w:space="0" w:color="auto"/>
            <w:right w:val="none" w:sz="0" w:space="0" w:color="auto"/>
          </w:divBdr>
          <w:divsChild>
            <w:div w:id="1824618675">
              <w:marLeft w:val="0"/>
              <w:marRight w:val="0"/>
              <w:marTop w:val="0"/>
              <w:marBottom w:val="0"/>
              <w:divBdr>
                <w:top w:val="none" w:sz="0" w:space="0" w:color="auto"/>
                <w:left w:val="none" w:sz="0" w:space="0" w:color="auto"/>
                <w:bottom w:val="none" w:sz="0" w:space="0" w:color="auto"/>
                <w:right w:val="none" w:sz="0" w:space="0" w:color="auto"/>
              </w:divBdr>
              <w:divsChild>
                <w:div w:id="1376655785">
                  <w:marLeft w:val="0"/>
                  <w:marRight w:val="0"/>
                  <w:marTop w:val="0"/>
                  <w:marBottom w:val="0"/>
                  <w:divBdr>
                    <w:top w:val="none" w:sz="0" w:space="0" w:color="auto"/>
                    <w:left w:val="none" w:sz="0" w:space="0" w:color="auto"/>
                    <w:bottom w:val="none" w:sz="0" w:space="0" w:color="auto"/>
                    <w:right w:val="none" w:sz="0" w:space="0" w:color="auto"/>
                  </w:divBdr>
                </w:div>
              </w:divsChild>
            </w:div>
            <w:div w:id="1940990878">
              <w:marLeft w:val="0"/>
              <w:marRight w:val="0"/>
              <w:marTop w:val="0"/>
              <w:marBottom w:val="0"/>
              <w:divBdr>
                <w:top w:val="none" w:sz="0" w:space="0" w:color="auto"/>
                <w:left w:val="none" w:sz="0" w:space="0" w:color="auto"/>
                <w:bottom w:val="none" w:sz="0" w:space="0" w:color="auto"/>
                <w:right w:val="none" w:sz="0" w:space="0" w:color="auto"/>
              </w:divBdr>
              <w:divsChild>
                <w:div w:id="5917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4006">
          <w:marLeft w:val="0"/>
          <w:marRight w:val="0"/>
          <w:marTop w:val="0"/>
          <w:marBottom w:val="0"/>
          <w:divBdr>
            <w:top w:val="none" w:sz="0" w:space="0" w:color="auto"/>
            <w:left w:val="none" w:sz="0" w:space="0" w:color="auto"/>
            <w:bottom w:val="none" w:sz="0" w:space="0" w:color="auto"/>
            <w:right w:val="none" w:sz="0" w:space="0" w:color="auto"/>
          </w:divBdr>
          <w:divsChild>
            <w:div w:id="1735158816">
              <w:marLeft w:val="0"/>
              <w:marRight w:val="0"/>
              <w:marTop w:val="0"/>
              <w:marBottom w:val="0"/>
              <w:divBdr>
                <w:top w:val="none" w:sz="0" w:space="0" w:color="auto"/>
                <w:left w:val="none" w:sz="0" w:space="0" w:color="auto"/>
                <w:bottom w:val="none" w:sz="0" w:space="0" w:color="auto"/>
                <w:right w:val="none" w:sz="0" w:space="0" w:color="auto"/>
              </w:divBdr>
              <w:divsChild>
                <w:div w:id="1739210552">
                  <w:marLeft w:val="0"/>
                  <w:marRight w:val="0"/>
                  <w:marTop w:val="0"/>
                  <w:marBottom w:val="0"/>
                  <w:divBdr>
                    <w:top w:val="none" w:sz="0" w:space="0" w:color="auto"/>
                    <w:left w:val="none" w:sz="0" w:space="0" w:color="auto"/>
                    <w:bottom w:val="none" w:sz="0" w:space="0" w:color="auto"/>
                    <w:right w:val="none" w:sz="0" w:space="0" w:color="auto"/>
                  </w:divBdr>
                </w:div>
              </w:divsChild>
            </w:div>
            <w:div w:id="1030764783">
              <w:marLeft w:val="0"/>
              <w:marRight w:val="0"/>
              <w:marTop w:val="0"/>
              <w:marBottom w:val="0"/>
              <w:divBdr>
                <w:top w:val="none" w:sz="0" w:space="0" w:color="auto"/>
                <w:left w:val="none" w:sz="0" w:space="0" w:color="auto"/>
                <w:bottom w:val="none" w:sz="0" w:space="0" w:color="auto"/>
                <w:right w:val="none" w:sz="0" w:space="0" w:color="auto"/>
              </w:divBdr>
              <w:divsChild>
                <w:div w:id="60720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9505">
          <w:marLeft w:val="0"/>
          <w:marRight w:val="0"/>
          <w:marTop w:val="0"/>
          <w:marBottom w:val="0"/>
          <w:divBdr>
            <w:top w:val="none" w:sz="0" w:space="0" w:color="auto"/>
            <w:left w:val="none" w:sz="0" w:space="0" w:color="auto"/>
            <w:bottom w:val="none" w:sz="0" w:space="0" w:color="auto"/>
            <w:right w:val="none" w:sz="0" w:space="0" w:color="auto"/>
          </w:divBdr>
          <w:divsChild>
            <w:div w:id="1674793044">
              <w:marLeft w:val="0"/>
              <w:marRight w:val="0"/>
              <w:marTop w:val="0"/>
              <w:marBottom w:val="0"/>
              <w:divBdr>
                <w:top w:val="none" w:sz="0" w:space="0" w:color="auto"/>
                <w:left w:val="none" w:sz="0" w:space="0" w:color="auto"/>
                <w:bottom w:val="none" w:sz="0" w:space="0" w:color="auto"/>
                <w:right w:val="none" w:sz="0" w:space="0" w:color="auto"/>
              </w:divBdr>
              <w:divsChild>
                <w:div w:id="1794867008">
                  <w:marLeft w:val="0"/>
                  <w:marRight w:val="0"/>
                  <w:marTop w:val="0"/>
                  <w:marBottom w:val="0"/>
                  <w:divBdr>
                    <w:top w:val="none" w:sz="0" w:space="0" w:color="auto"/>
                    <w:left w:val="none" w:sz="0" w:space="0" w:color="auto"/>
                    <w:bottom w:val="none" w:sz="0" w:space="0" w:color="auto"/>
                    <w:right w:val="none" w:sz="0" w:space="0" w:color="auto"/>
                  </w:divBdr>
                </w:div>
              </w:divsChild>
            </w:div>
            <w:div w:id="1565213717">
              <w:marLeft w:val="0"/>
              <w:marRight w:val="0"/>
              <w:marTop w:val="0"/>
              <w:marBottom w:val="0"/>
              <w:divBdr>
                <w:top w:val="none" w:sz="0" w:space="0" w:color="auto"/>
                <w:left w:val="none" w:sz="0" w:space="0" w:color="auto"/>
                <w:bottom w:val="none" w:sz="0" w:space="0" w:color="auto"/>
                <w:right w:val="none" w:sz="0" w:space="0" w:color="auto"/>
              </w:divBdr>
              <w:divsChild>
                <w:div w:id="12220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88862">
          <w:marLeft w:val="0"/>
          <w:marRight w:val="0"/>
          <w:marTop w:val="0"/>
          <w:marBottom w:val="0"/>
          <w:divBdr>
            <w:top w:val="none" w:sz="0" w:space="0" w:color="auto"/>
            <w:left w:val="none" w:sz="0" w:space="0" w:color="auto"/>
            <w:bottom w:val="none" w:sz="0" w:space="0" w:color="auto"/>
            <w:right w:val="none" w:sz="0" w:space="0" w:color="auto"/>
          </w:divBdr>
          <w:divsChild>
            <w:div w:id="93593896">
              <w:marLeft w:val="0"/>
              <w:marRight w:val="0"/>
              <w:marTop w:val="0"/>
              <w:marBottom w:val="0"/>
              <w:divBdr>
                <w:top w:val="none" w:sz="0" w:space="0" w:color="auto"/>
                <w:left w:val="none" w:sz="0" w:space="0" w:color="auto"/>
                <w:bottom w:val="none" w:sz="0" w:space="0" w:color="auto"/>
                <w:right w:val="none" w:sz="0" w:space="0" w:color="auto"/>
              </w:divBdr>
              <w:divsChild>
                <w:div w:id="935869774">
                  <w:marLeft w:val="0"/>
                  <w:marRight w:val="0"/>
                  <w:marTop w:val="0"/>
                  <w:marBottom w:val="0"/>
                  <w:divBdr>
                    <w:top w:val="none" w:sz="0" w:space="0" w:color="auto"/>
                    <w:left w:val="none" w:sz="0" w:space="0" w:color="auto"/>
                    <w:bottom w:val="none" w:sz="0" w:space="0" w:color="auto"/>
                    <w:right w:val="none" w:sz="0" w:space="0" w:color="auto"/>
                  </w:divBdr>
                </w:div>
              </w:divsChild>
            </w:div>
            <w:div w:id="1910193197">
              <w:marLeft w:val="0"/>
              <w:marRight w:val="0"/>
              <w:marTop w:val="0"/>
              <w:marBottom w:val="0"/>
              <w:divBdr>
                <w:top w:val="none" w:sz="0" w:space="0" w:color="auto"/>
                <w:left w:val="none" w:sz="0" w:space="0" w:color="auto"/>
                <w:bottom w:val="none" w:sz="0" w:space="0" w:color="auto"/>
                <w:right w:val="none" w:sz="0" w:space="0" w:color="auto"/>
              </w:divBdr>
              <w:divsChild>
                <w:div w:id="90709564">
                  <w:marLeft w:val="0"/>
                  <w:marRight w:val="0"/>
                  <w:marTop w:val="0"/>
                  <w:marBottom w:val="0"/>
                  <w:divBdr>
                    <w:top w:val="none" w:sz="0" w:space="0" w:color="auto"/>
                    <w:left w:val="none" w:sz="0" w:space="0" w:color="auto"/>
                    <w:bottom w:val="none" w:sz="0" w:space="0" w:color="auto"/>
                    <w:right w:val="none" w:sz="0" w:space="0" w:color="auto"/>
                  </w:divBdr>
                </w:div>
              </w:divsChild>
            </w:div>
            <w:div w:id="478883697">
              <w:marLeft w:val="0"/>
              <w:marRight w:val="0"/>
              <w:marTop w:val="0"/>
              <w:marBottom w:val="0"/>
              <w:divBdr>
                <w:top w:val="none" w:sz="0" w:space="0" w:color="auto"/>
                <w:left w:val="none" w:sz="0" w:space="0" w:color="auto"/>
                <w:bottom w:val="none" w:sz="0" w:space="0" w:color="auto"/>
                <w:right w:val="none" w:sz="0" w:space="0" w:color="auto"/>
              </w:divBdr>
              <w:divsChild>
                <w:div w:id="7261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92269">
          <w:marLeft w:val="0"/>
          <w:marRight w:val="0"/>
          <w:marTop w:val="0"/>
          <w:marBottom w:val="0"/>
          <w:divBdr>
            <w:top w:val="none" w:sz="0" w:space="0" w:color="auto"/>
            <w:left w:val="none" w:sz="0" w:space="0" w:color="auto"/>
            <w:bottom w:val="none" w:sz="0" w:space="0" w:color="auto"/>
            <w:right w:val="none" w:sz="0" w:space="0" w:color="auto"/>
          </w:divBdr>
          <w:divsChild>
            <w:div w:id="1471437763">
              <w:marLeft w:val="0"/>
              <w:marRight w:val="0"/>
              <w:marTop w:val="0"/>
              <w:marBottom w:val="0"/>
              <w:divBdr>
                <w:top w:val="none" w:sz="0" w:space="0" w:color="auto"/>
                <w:left w:val="none" w:sz="0" w:space="0" w:color="auto"/>
                <w:bottom w:val="none" w:sz="0" w:space="0" w:color="auto"/>
                <w:right w:val="none" w:sz="0" w:space="0" w:color="auto"/>
              </w:divBdr>
              <w:divsChild>
                <w:div w:id="1745951404">
                  <w:marLeft w:val="0"/>
                  <w:marRight w:val="0"/>
                  <w:marTop w:val="0"/>
                  <w:marBottom w:val="0"/>
                  <w:divBdr>
                    <w:top w:val="none" w:sz="0" w:space="0" w:color="auto"/>
                    <w:left w:val="none" w:sz="0" w:space="0" w:color="auto"/>
                    <w:bottom w:val="none" w:sz="0" w:space="0" w:color="auto"/>
                    <w:right w:val="none" w:sz="0" w:space="0" w:color="auto"/>
                  </w:divBdr>
                </w:div>
              </w:divsChild>
            </w:div>
            <w:div w:id="1081834746">
              <w:marLeft w:val="0"/>
              <w:marRight w:val="0"/>
              <w:marTop w:val="0"/>
              <w:marBottom w:val="0"/>
              <w:divBdr>
                <w:top w:val="none" w:sz="0" w:space="0" w:color="auto"/>
                <w:left w:val="none" w:sz="0" w:space="0" w:color="auto"/>
                <w:bottom w:val="none" w:sz="0" w:space="0" w:color="auto"/>
                <w:right w:val="none" w:sz="0" w:space="0" w:color="auto"/>
              </w:divBdr>
              <w:divsChild>
                <w:div w:id="1566918813">
                  <w:marLeft w:val="0"/>
                  <w:marRight w:val="0"/>
                  <w:marTop w:val="0"/>
                  <w:marBottom w:val="0"/>
                  <w:divBdr>
                    <w:top w:val="none" w:sz="0" w:space="0" w:color="auto"/>
                    <w:left w:val="none" w:sz="0" w:space="0" w:color="auto"/>
                    <w:bottom w:val="none" w:sz="0" w:space="0" w:color="auto"/>
                    <w:right w:val="none" w:sz="0" w:space="0" w:color="auto"/>
                  </w:divBdr>
                </w:div>
              </w:divsChild>
            </w:div>
            <w:div w:id="632054736">
              <w:marLeft w:val="0"/>
              <w:marRight w:val="0"/>
              <w:marTop w:val="0"/>
              <w:marBottom w:val="0"/>
              <w:divBdr>
                <w:top w:val="none" w:sz="0" w:space="0" w:color="auto"/>
                <w:left w:val="none" w:sz="0" w:space="0" w:color="auto"/>
                <w:bottom w:val="none" w:sz="0" w:space="0" w:color="auto"/>
                <w:right w:val="none" w:sz="0" w:space="0" w:color="auto"/>
              </w:divBdr>
              <w:divsChild>
                <w:div w:id="10834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3159">
          <w:marLeft w:val="0"/>
          <w:marRight w:val="0"/>
          <w:marTop w:val="0"/>
          <w:marBottom w:val="0"/>
          <w:divBdr>
            <w:top w:val="none" w:sz="0" w:space="0" w:color="auto"/>
            <w:left w:val="none" w:sz="0" w:space="0" w:color="auto"/>
            <w:bottom w:val="none" w:sz="0" w:space="0" w:color="auto"/>
            <w:right w:val="none" w:sz="0" w:space="0" w:color="auto"/>
          </w:divBdr>
          <w:divsChild>
            <w:div w:id="236985921">
              <w:marLeft w:val="0"/>
              <w:marRight w:val="0"/>
              <w:marTop w:val="0"/>
              <w:marBottom w:val="0"/>
              <w:divBdr>
                <w:top w:val="none" w:sz="0" w:space="0" w:color="auto"/>
                <w:left w:val="none" w:sz="0" w:space="0" w:color="auto"/>
                <w:bottom w:val="none" w:sz="0" w:space="0" w:color="auto"/>
                <w:right w:val="none" w:sz="0" w:space="0" w:color="auto"/>
              </w:divBdr>
              <w:divsChild>
                <w:div w:id="1688872015">
                  <w:marLeft w:val="0"/>
                  <w:marRight w:val="0"/>
                  <w:marTop w:val="0"/>
                  <w:marBottom w:val="0"/>
                  <w:divBdr>
                    <w:top w:val="none" w:sz="0" w:space="0" w:color="auto"/>
                    <w:left w:val="none" w:sz="0" w:space="0" w:color="auto"/>
                    <w:bottom w:val="none" w:sz="0" w:space="0" w:color="auto"/>
                    <w:right w:val="none" w:sz="0" w:space="0" w:color="auto"/>
                  </w:divBdr>
                </w:div>
              </w:divsChild>
            </w:div>
            <w:div w:id="1726490200">
              <w:marLeft w:val="0"/>
              <w:marRight w:val="0"/>
              <w:marTop w:val="0"/>
              <w:marBottom w:val="0"/>
              <w:divBdr>
                <w:top w:val="none" w:sz="0" w:space="0" w:color="auto"/>
                <w:left w:val="none" w:sz="0" w:space="0" w:color="auto"/>
                <w:bottom w:val="none" w:sz="0" w:space="0" w:color="auto"/>
                <w:right w:val="none" w:sz="0" w:space="0" w:color="auto"/>
              </w:divBdr>
              <w:divsChild>
                <w:div w:id="11756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49734">
          <w:marLeft w:val="0"/>
          <w:marRight w:val="0"/>
          <w:marTop w:val="0"/>
          <w:marBottom w:val="0"/>
          <w:divBdr>
            <w:top w:val="none" w:sz="0" w:space="0" w:color="auto"/>
            <w:left w:val="none" w:sz="0" w:space="0" w:color="auto"/>
            <w:bottom w:val="none" w:sz="0" w:space="0" w:color="auto"/>
            <w:right w:val="none" w:sz="0" w:space="0" w:color="auto"/>
          </w:divBdr>
          <w:divsChild>
            <w:div w:id="1082145623">
              <w:marLeft w:val="0"/>
              <w:marRight w:val="0"/>
              <w:marTop w:val="0"/>
              <w:marBottom w:val="0"/>
              <w:divBdr>
                <w:top w:val="none" w:sz="0" w:space="0" w:color="auto"/>
                <w:left w:val="none" w:sz="0" w:space="0" w:color="auto"/>
                <w:bottom w:val="none" w:sz="0" w:space="0" w:color="auto"/>
                <w:right w:val="none" w:sz="0" w:space="0" w:color="auto"/>
              </w:divBdr>
              <w:divsChild>
                <w:div w:id="1958900959">
                  <w:marLeft w:val="0"/>
                  <w:marRight w:val="0"/>
                  <w:marTop w:val="0"/>
                  <w:marBottom w:val="0"/>
                  <w:divBdr>
                    <w:top w:val="none" w:sz="0" w:space="0" w:color="auto"/>
                    <w:left w:val="none" w:sz="0" w:space="0" w:color="auto"/>
                    <w:bottom w:val="none" w:sz="0" w:space="0" w:color="auto"/>
                    <w:right w:val="none" w:sz="0" w:space="0" w:color="auto"/>
                  </w:divBdr>
                </w:div>
              </w:divsChild>
            </w:div>
            <w:div w:id="1673072344">
              <w:marLeft w:val="0"/>
              <w:marRight w:val="0"/>
              <w:marTop w:val="0"/>
              <w:marBottom w:val="0"/>
              <w:divBdr>
                <w:top w:val="none" w:sz="0" w:space="0" w:color="auto"/>
                <w:left w:val="none" w:sz="0" w:space="0" w:color="auto"/>
                <w:bottom w:val="none" w:sz="0" w:space="0" w:color="auto"/>
                <w:right w:val="none" w:sz="0" w:space="0" w:color="auto"/>
              </w:divBdr>
              <w:divsChild>
                <w:div w:id="4944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62264">
          <w:marLeft w:val="0"/>
          <w:marRight w:val="0"/>
          <w:marTop w:val="0"/>
          <w:marBottom w:val="0"/>
          <w:divBdr>
            <w:top w:val="none" w:sz="0" w:space="0" w:color="auto"/>
            <w:left w:val="none" w:sz="0" w:space="0" w:color="auto"/>
            <w:bottom w:val="none" w:sz="0" w:space="0" w:color="auto"/>
            <w:right w:val="none" w:sz="0" w:space="0" w:color="auto"/>
          </w:divBdr>
          <w:divsChild>
            <w:div w:id="1391148832">
              <w:marLeft w:val="0"/>
              <w:marRight w:val="0"/>
              <w:marTop w:val="0"/>
              <w:marBottom w:val="0"/>
              <w:divBdr>
                <w:top w:val="none" w:sz="0" w:space="0" w:color="auto"/>
                <w:left w:val="none" w:sz="0" w:space="0" w:color="auto"/>
                <w:bottom w:val="none" w:sz="0" w:space="0" w:color="auto"/>
                <w:right w:val="none" w:sz="0" w:space="0" w:color="auto"/>
              </w:divBdr>
              <w:divsChild>
                <w:div w:id="242951900">
                  <w:marLeft w:val="0"/>
                  <w:marRight w:val="0"/>
                  <w:marTop w:val="0"/>
                  <w:marBottom w:val="0"/>
                  <w:divBdr>
                    <w:top w:val="none" w:sz="0" w:space="0" w:color="auto"/>
                    <w:left w:val="none" w:sz="0" w:space="0" w:color="auto"/>
                    <w:bottom w:val="none" w:sz="0" w:space="0" w:color="auto"/>
                    <w:right w:val="none" w:sz="0" w:space="0" w:color="auto"/>
                  </w:divBdr>
                </w:div>
              </w:divsChild>
            </w:div>
            <w:div w:id="427194217">
              <w:marLeft w:val="0"/>
              <w:marRight w:val="0"/>
              <w:marTop w:val="0"/>
              <w:marBottom w:val="0"/>
              <w:divBdr>
                <w:top w:val="none" w:sz="0" w:space="0" w:color="auto"/>
                <w:left w:val="none" w:sz="0" w:space="0" w:color="auto"/>
                <w:bottom w:val="none" w:sz="0" w:space="0" w:color="auto"/>
                <w:right w:val="none" w:sz="0" w:space="0" w:color="auto"/>
              </w:divBdr>
              <w:divsChild>
                <w:div w:id="1353608073">
                  <w:marLeft w:val="0"/>
                  <w:marRight w:val="0"/>
                  <w:marTop w:val="0"/>
                  <w:marBottom w:val="0"/>
                  <w:divBdr>
                    <w:top w:val="none" w:sz="0" w:space="0" w:color="auto"/>
                    <w:left w:val="none" w:sz="0" w:space="0" w:color="auto"/>
                    <w:bottom w:val="none" w:sz="0" w:space="0" w:color="auto"/>
                    <w:right w:val="none" w:sz="0" w:space="0" w:color="auto"/>
                  </w:divBdr>
                </w:div>
              </w:divsChild>
            </w:div>
            <w:div w:id="2036924747">
              <w:marLeft w:val="0"/>
              <w:marRight w:val="0"/>
              <w:marTop w:val="0"/>
              <w:marBottom w:val="0"/>
              <w:divBdr>
                <w:top w:val="none" w:sz="0" w:space="0" w:color="auto"/>
                <w:left w:val="none" w:sz="0" w:space="0" w:color="auto"/>
                <w:bottom w:val="none" w:sz="0" w:space="0" w:color="auto"/>
                <w:right w:val="none" w:sz="0" w:space="0" w:color="auto"/>
              </w:divBdr>
              <w:divsChild>
                <w:div w:id="49029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56521">
          <w:marLeft w:val="0"/>
          <w:marRight w:val="0"/>
          <w:marTop w:val="0"/>
          <w:marBottom w:val="0"/>
          <w:divBdr>
            <w:top w:val="none" w:sz="0" w:space="0" w:color="auto"/>
            <w:left w:val="none" w:sz="0" w:space="0" w:color="auto"/>
            <w:bottom w:val="none" w:sz="0" w:space="0" w:color="auto"/>
            <w:right w:val="none" w:sz="0" w:space="0" w:color="auto"/>
          </w:divBdr>
          <w:divsChild>
            <w:div w:id="318075683">
              <w:marLeft w:val="0"/>
              <w:marRight w:val="0"/>
              <w:marTop w:val="0"/>
              <w:marBottom w:val="0"/>
              <w:divBdr>
                <w:top w:val="none" w:sz="0" w:space="0" w:color="auto"/>
                <w:left w:val="none" w:sz="0" w:space="0" w:color="auto"/>
                <w:bottom w:val="none" w:sz="0" w:space="0" w:color="auto"/>
                <w:right w:val="none" w:sz="0" w:space="0" w:color="auto"/>
              </w:divBdr>
              <w:divsChild>
                <w:div w:id="98062722">
                  <w:marLeft w:val="0"/>
                  <w:marRight w:val="0"/>
                  <w:marTop w:val="0"/>
                  <w:marBottom w:val="0"/>
                  <w:divBdr>
                    <w:top w:val="none" w:sz="0" w:space="0" w:color="auto"/>
                    <w:left w:val="none" w:sz="0" w:space="0" w:color="auto"/>
                    <w:bottom w:val="none" w:sz="0" w:space="0" w:color="auto"/>
                    <w:right w:val="none" w:sz="0" w:space="0" w:color="auto"/>
                  </w:divBdr>
                </w:div>
              </w:divsChild>
            </w:div>
            <w:div w:id="1940604876">
              <w:marLeft w:val="0"/>
              <w:marRight w:val="0"/>
              <w:marTop w:val="0"/>
              <w:marBottom w:val="0"/>
              <w:divBdr>
                <w:top w:val="none" w:sz="0" w:space="0" w:color="auto"/>
                <w:left w:val="none" w:sz="0" w:space="0" w:color="auto"/>
                <w:bottom w:val="none" w:sz="0" w:space="0" w:color="auto"/>
                <w:right w:val="none" w:sz="0" w:space="0" w:color="auto"/>
              </w:divBdr>
              <w:divsChild>
                <w:div w:id="906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8203">
          <w:marLeft w:val="0"/>
          <w:marRight w:val="0"/>
          <w:marTop w:val="0"/>
          <w:marBottom w:val="0"/>
          <w:divBdr>
            <w:top w:val="none" w:sz="0" w:space="0" w:color="auto"/>
            <w:left w:val="none" w:sz="0" w:space="0" w:color="auto"/>
            <w:bottom w:val="none" w:sz="0" w:space="0" w:color="auto"/>
            <w:right w:val="none" w:sz="0" w:space="0" w:color="auto"/>
          </w:divBdr>
          <w:divsChild>
            <w:div w:id="1181899189">
              <w:marLeft w:val="0"/>
              <w:marRight w:val="0"/>
              <w:marTop w:val="0"/>
              <w:marBottom w:val="0"/>
              <w:divBdr>
                <w:top w:val="none" w:sz="0" w:space="0" w:color="auto"/>
                <w:left w:val="none" w:sz="0" w:space="0" w:color="auto"/>
                <w:bottom w:val="none" w:sz="0" w:space="0" w:color="auto"/>
                <w:right w:val="none" w:sz="0" w:space="0" w:color="auto"/>
              </w:divBdr>
              <w:divsChild>
                <w:div w:id="69621708">
                  <w:marLeft w:val="0"/>
                  <w:marRight w:val="0"/>
                  <w:marTop w:val="0"/>
                  <w:marBottom w:val="0"/>
                  <w:divBdr>
                    <w:top w:val="none" w:sz="0" w:space="0" w:color="auto"/>
                    <w:left w:val="none" w:sz="0" w:space="0" w:color="auto"/>
                    <w:bottom w:val="none" w:sz="0" w:space="0" w:color="auto"/>
                    <w:right w:val="none" w:sz="0" w:space="0" w:color="auto"/>
                  </w:divBdr>
                </w:div>
              </w:divsChild>
            </w:div>
            <w:div w:id="1609384621">
              <w:marLeft w:val="0"/>
              <w:marRight w:val="0"/>
              <w:marTop w:val="0"/>
              <w:marBottom w:val="0"/>
              <w:divBdr>
                <w:top w:val="none" w:sz="0" w:space="0" w:color="auto"/>
                <w:left w:val="none" w:sz="0" w:space="0" w:color="auto"/>
                <w:bottom w:val="none" w:sz="0" w:space="0" w:color="auto"/>
                <w:right w:val="none" w:sz="0" w:space="0" w:color="auto"/>
              </w:divBdr>
              <w:divsChild>
                <w:div w:id="528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97886">
          <w:marLeft w:val="0"/>
          <w:marRight w:val="0"/>
          <w:marTop w:val="0"/>
          <w:marBottom w:val="0"/>
          <w:divBdr>
            <w:top w:val="none" w:sz="0" w:space="0" w:color="auto"/>
            <w:left w:val="none" w:sz="0" w:space="0" w:color="auto"/>
            <w:bottom w:val="none" w:sz="0" w:space="0" w:color="auto"/>
            <w:right w:val="none" w:sz="0" w:space="0" w:color="auto"/>
          </w:divBdr>
          <w:divsChild>
            <w:div w:id="1357464908">
              <w:marLeft w:val="0"/>
              <w:marRight w:val="0"/>
              <w:marTop w:val="0"/>
              <w:marBottom w:val="0"/>
              <w:divBdr>
                <w:top w:val="none" w:sz="0" w:space="0" w:color="auto"/>
                <w:left w:val="none" w:sz="0" w:space="0" w:color="auto"/>
                <w:bottom w:val="none" w:sz="0" w:space="0" w:color="auto"/>
                <w:right w:val="none" w:sz="0" w:space="0" w:color="auto"/>
              </w:divBdr>
              <w:divsChild>
                <w:div w:id="431098185">
                  <w:marLeft w:val="0"/>
                  <w:marRight w:val="0"/>
                  <w:marTop w:val="0"/>
                  <w:marBottom w:val="0"/>
                  <w:divBdr>
                    <w:top w:val="none" w:sz="0" w:space="0" w:color="auto"/>
                    <w:left w:val="none" w:sz="0" w:space="0" w:color="auto"/>
                    <w:bottom w:val="none" w:sz="0" w:space="0" w:color="auto"/>
                    <w:right w:val="none" w:sz="0" w:space="0" w:color="auto"/>
                  </w:divBdr>
                </w:div>
              </w:divsChild>
            </w:div>
            <w:div w:id="75135267">
              <w:marLeft w:val="0"/>
              <w:marRight w:val="0"/>
              <w:marTop w:val="0"/>
              <w:marBottom w:val="0"/>
              <w:divBdr>
                <w:top w:val="none" w:sz="0" w:space="0" w:color="auto"/>
                <w:left w:val="none" w:sz="0" w:space="0" w:color="auto"/>
                <w:bottom w:val="none" w:sz="0" w:space="0" w:color="auto"/>
                <w:right w:val="none" w:sz="0" w:space="0" w:color="auto"/>
              </w:divBdr>
              <w:divsChild>
                <w:div w:id="3815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2743">
          <w:marLeft w:val="0"/>
          <w:marRight w:val="0"/>
          <w:marTop w:val="0"/>
          <w:marBottom w:val="0"/>
          <w:divBdr>
            <w:top w:val="none" w:sz="0" w:space="0" w:color="auto"/>
            <w:left w:val="none" w:sz="0" w:space="0" w:color="auto"/>
            <w:bottom w:val="none" w:sz="0" w:space="0" w:color="auto"/>
            <w:right w:val="none" w:sz="0" w:space="0" w:color="auto"/>
          </w:divBdr>
          <w:divsChild>
            <w:div w:id="1162625890">
              <w:marLeft w:val="0"/>
              <w:marRight w:val="0"/>
              <w:marTop w:val="0"/>
              <w:marBottom w:val="0"/>
              <w:divBdr>
                <w:top w:val="none" w:sz="0" w:space="0" w:color="auto"/>
                <w:left w:val="none" w:sz="0" w:space="0" w:color="auto"/>
                <w:bottom w:val="none" w:sz="0" w:space="0" w:color="auto"/>
                <w:right w:val="none" w:sz="0" w:space="0" w:color="auto"/>
              </w:divBdr>
              <w:divsChild>
                <w:div w:id="1509755526">
                  <w:marLeft w:val="0"/>
                  <w:marRight w:val="0"/>
                  <w:marTop w:val="0"/>
                  <w:marBottom w:val="0"/>
                  <w:divBdr>
                    <w:top w:val="none" w:sz="0" w:space="0" w:color="auto"/>
                    <w:left w:val="none" w:sz="0" w:space="0" w:color="auto"/>
                    <w:bottom w:val="none" w:sz="0" w:space="0" w:color="auto"/>
                    <w:right w:val="none" w:sz="0" w:space="0" w:color="auto"/>
                  </w:divBdr>
                </w:div>
              </w:divsChild>
            </w:div>
            <w:div w:id="344214599">
              <w:marLeft w:val="0"/>
              <w:marRight w:val="0"/>
              <w:marTop w:val="0"/>
              <w:marBottom w:val="0"/>
              <w:divBdr>
                <w:top w:val="none" w:sz="0" w:space="0" w:color="auto"/>
                <w:left w:val="none" w:sz="0" w:space="0" w:color="auto"/>
                <w:bottom w:val="none" w:sz="0" w:space="0" w:color="auto"/>
                <w:right w:val="none" w:sz="0" w:space="0" w:color="auto"/>
              </w:divBdr>
              <w:divsChild>
                <w:div w:id="8888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4489">
          <w:marLeft w:val="0"/>
          <w:marRight w:val="0"/>
          <w:marTop w:val="0"/>
          <w:marBottom w:val="0"/>
          <w:divBdr>
            <w:top w:val="none" w:sz="0" w:space="0" w:color="auto"/>
            <w:left w:val="none" w:sz="0" w:space="0" w:color="auto"/>
            <w:bottom w:val="none" w:sz="0" w:space="0" w:color="auto"/>
            <w:right w:val="none" w:sz="0" w:space="0" w:color="auto"/>
          </w:divBdr>
          <w:divsChild>
            <w:div w:id="1103720837">
              <w:marLeft w:val="0"/>
              <w:marRight w:val="0"/>
              <w:marTop w:val="0"/>
              <w:marBottom w:val="0"/>
              <w:divBdr>
                <w:top w:val="none" w:sz="0" w:space="0" w:color="auto"/>
                <w:left w:val="none" w:sz="0" w:space="0" w:color="auto"/>
                <w:bottom w:val="none" w:sz="0" w:space="0" w:color="auto"/>
                <w:right w:val="none" w:sz="0" w:space="0" w:color="auto"/>
              </w:divBdr>
              <w:divsChild>
                <w:div w:id="1272127765">
                  <w:marLeft w:val="0"/>
                  <w:marRight w:val="0"/>
                  <w:marTop w:val="0"/>
                  <w:marBottom w:val="0"/>
                  <w:divBdr>
                    <w:top w:val="none" w:sz="0" w:space="0" w:color="auto"/>
                    <w:left w:val="none" w:sz="0" w:space="0" w:color="auto"/>
                    <w:bottom w:val="none" w:sz="0" w:space="0" w:color="auto"/>
                    <w:right w:val="none" w:sz="0" w:space="0" w:color="auto"/>
                  </w:divBdr>
                </w:div>
              </w:divsChild>
            </w:div>
            <w:div w:id="875776813">
              <w:marLeft w:val="0"/>
              <w:marRight w:val="0"/>
              <w:marTop w:val="0"/>
              <w:marBottom w:val="0"/>
              <w:divBdr>
                <w:top w:val="none" w:sz="0" w:space="0" w:color="auto"/>
                <w:left w:val="none" w:sz="0" w:space="0" w:color="auto"/>
                <w:bottom w:val="none" w:sz="0" w:space="0" w:color="auto"/>
                <w:right w:val="none" w:sz="0" w:space="0" w:color="auto"/>
              </w:divBdr>
              <w:divsChild>
                <w:div w:id="6338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162">
          <w:marLeft w:val="0"/>
          <w:marRight w:val="0"/>
          <w:marTop w:val="0"/>
          <w:marBottom w:val="0"/>
          <w:divBdr>
            <w:top w:val="none" w:sz="0" w:space="0" w:color="auto"/>
            <w:left w:val="none" w:sz="0" w:space="0" w:color="auto"/>
            <w:bottom w:val="none" w:sz="0" w:space="0" w:color="auto"/>
            <w:right w:val="none" w:sz="0" w:space="0" w:color="auto"/>
          </w:divBdr>
          <w:divsChild>
            <w:div w:id="1106656710">
              <w:marLeft w:val="0"/>
              <w:marRight w:val="0"/>
              <w:marTop w:val="0"/>
              <w:marBottom w:val="0"/>
              <w:divBdr>
                <w:top w:val="none" w:sz="0" w:space="0" w:color="auto"/>
                <w:left w:val="none" w:sz="0" w:space="0" w:color="auto"/>
                <w:bottom w:val="none" w:sz="0" w:space="0" w:color="auto"/>
                <w:right w:val="none" w:sz="0" w:space="0" w:color="auto"/>
              </w:divBdr>
              <w:divsChild>
                <w:div w:id="280116680">
                  <w:marLeft w:val="0"/>
                  <w:marRight w:val="0"/>
                  <w:marTop w:val="0"/>
                  <w:marBottom w:val="0"/>
                  <w:divBdr>
                    <w:top w:val="none" w:sz="0" w:space="0" w:color="auto"/>
                    <w:left w:val="none" w:sz="0" w:space="0" w:color="auto"/>
                    <w:bottom w:val="none" w:sz="0" w:space="0" w:color="auto"/>
                    <w:right w:val="none" w:sz="0" w:space="0" w:color="auto"/>
                  </w:divBdr>
                </w:div>
              </w:divsChild>
            </w:div>
            <w:div w:id="190341452">
              <w:marLeft w:val="0"/>
              <w:marRight w:val="0"/>
              <w:marTop w:val="0"/>
              <w:marBottom w:val="0"/>
              <w:divBdr>
                <w:top w:val="none" w:sz="0" w:space="0" w:color="auto"/>
                <w:left w:val="none" w:sz="0" w:space="0" w:color="auto"/>
                <w:bottom w:val="none" w:sz="0" w:space="0" w:color="auto"/>
                <w:right w:val="none" w:sz="0" w:space="0" w:color="auto"/>
              </w:divBdr>
              <w:divsChild>
                <w:div w:id="263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9144">
          <w:marLeft w:val="0"/>
          <w:marRight w:val="0"/>
          <w:marTop w:val="0"/>
          <w:marBottom w:val="0"/>
          <w:divBdr>
            <w:top w:val="none" w:sz="0" w:space="0" w:color="auto"/>
            <w:left w:val="none" w:sz="0" w:space="0" w:color="auto"/>
            <w:bottom w:val="none" w:sz="0" w:space="0" w:color="auto"/>
            <w:right w:val="none" w:sz="0" w:space="0" w:color="auto"/>
          </w:divBdr>
          <w:divsChild>
            <w:div w:id="2010978875">
              <w:marLeft w:val="0"/>
              <w:marRight w:val="0"/>
              <w:marTop w:val="0"/>
              <w:marBottom w:val="0"/>
              <w:divBdr>
                <w:top w:val="none" w:sz="0" w:space="0" w:color="auto"/>
                <w:left w:val="none" w:sz="0" w:space="0" w:color="auto"/>
                <w:bottom w:val="none" w:sz="0" w:space="0" w:color="auto"/>
                <w:right w:val="none" w:sz="0" w:space="0" w:color="auto"/>
              </w:divBdr>
              <w:divsChild>
                <w:div w:id="1360009040">
                  <w:marLeft w:val="0"/>
                  <w:marRight w:val="0"/>
                  <w:marTop w:val="0"/>
                  <w:marBottom w:val="0"/>
                  <w:divBdr>
                    <w:top w:val="none" w:sz="0" w:space="0" w:color="auto"/>
                    <w:left w:val="none" w:sz="0" w:space="0" w:color="auto"/>
                    <w:bottom w:val="none" w:sz="0" w:space="0" w:color="auto"/>
                    <w:right w:val="none" w:sz="0" w:space="0" w:color="auto"/>
                  </w:divBdr>
                </w:div>
              </w:divsChild>
            </w:div>
            <w:div w:id="243418623">
              <w:marLeft w:val="0"/>
              <w:marRight w:val="0"/>
              <w:marTop w:val="0"/>
              <w:marBottom w:val="0"/>
              <w:divBdr>
                <w:top w:val="none" w:sz="0" w:space="0" w:color="auto"/>
                <w:left w:val="none" w:sz="0" w:space="0" w:color="auto"/>
                <w:bottom w:val="none" w:sz="0" w:space="0" w:color="auto"/>
                <w:right w:val="none" w:sz="0" w:space="0" w:color="auto"/>
              </w:divBdr>
              <w:divsChild>
                <w:div w:id="12660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41904">
          <w:marLeft w:val="0"/>
          <w:marRight w:val="0"/>
          <w:marTop w:val="0"/>
          <w:marBottom w:val="0"/>
          <w:divBdr>
            <w:top w:val="none" w:sz="0" w:space="0" w:color="auto"/>
            <w:left w:val="none" w:sz="0" w:space="0" w:color="auto"/>
            <w:bottom w:val="none" w:sz="0" w:space="0" w:color="auto"/>
            <w:right w:val="none" w:sz="0" w:space="0" w:color="auto"/>
          </w:divBdr>
          <w:divsChild>
            <w:div w:id="1919051160">
              <w:marLeft w:val="0"/>
              <w:marRight w:val="0"/>
              <w:marTop w:val="0"/>
              <w:marBottom w:val="0"/>
              <w:divBdr>
                <w:top w:val="none" w:sz="0" w:space="0" w:color="auto"/>
                <w:left w:val="none" w:sz="0" w:space="0" w:color="auto"/>
                <w:bottom w:val="none" w:sz="0" w:space="0" w:color="auto"/>
                <w:right w:val="none" w:sz="0" w:space="0" w:color="auto"/>
              </w:divBdr>
              <w:divsChild>
                <w:div w:id="659382992">
                  <w:marLeft w:val="0"/>
                  <w:marRight w:val="0"/>
                  <w:marTop w:val="0"/>
                  <w:marBottom w:val="0"/>
                  <w:divBdr>
                    <w:top w:val="none" w:sz="0" w:space="0" w:color="auto"/>
                    <w:left w:val="none" w:sz="0" w:space="0" w:color="auto"/>
                    <w:bottom w:val="none" w:sz="0" w:space="0" w:color="auto"/>
                    <w:right w:val="none" w:sz="0" w:space="0" w:color="auto"/>
                  </w:divBdr>
                </w:div>
              </w:divsChild>
            </w:div>
            <w:div w:id="1453549083">
              <w:marLeft w:val="0"/>
              <w:marRight w:val="0"/>
              <w:marTop w:val="0"/>
              <w:marBottom w:val="0"/>
              <w:divBdr>
                <w:top w:val="none" w:sz="0" w:space="0" w:color="auto"/>
                <w:left w:val="none" w:sz="0" w:space="0" w:color="auto"/>
                <w:bottom w:val="none" w:sz="0" w:space="0" w:color="auto"/>
                <w:right w:val="none" w:sz="0" w:space="0" w:color="auto"/>
              </w:divBdr>
              <w:divsChild>
                <w:div w:id="3124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sChild>
            <w:div w:id="1326131793">
              <w:marLeft w:val="0"/>
              <w:marRight w:val="0"/>
              <w:marTop w:val="0"/>
              <w:marBottom w:val="0"/>
              <w:divBdr>
                <w:top w:val="none" w:sz="0" w:space="0" w:color="auto"/>
                <w:left w:val="none" w:sz="0" w:space="0" w:color="auto"/>
                <w:bottom w:val="none" w:sz="0" w:space="0" w:color="auto"/>
                <w:right w:val="none" w:sz="0" w:space="0" w:color="auto"/>
              </w:divBdr>
              <w:divsChild>
                <w:div w:id="1607887368">
                  <w:marLeft w:val="0"/>
                  <w:marRight w:val="0"/>
                  <w:marTop w:val="0"/>
                  <w:marBottom w:val="0"/>
                  <w:divBdr>
                    <w:top w:val="none" w:sz="0" w:space="0" w:color="auto"/>
                    <w:left w:val="none" w:sz="0" w:space="0" w:color="auto"/>
                    <w:bottom w:val="none" w:sz="0" w:space="0" w:color="auto"/>
                    <w:right w:val="none" w:sz="0" w:space="0" w:color="auto"/>
                  </w:divBdr>
                </w:div>
              </w:divsChild>
            </w:div>
            <w:div w:id="12271480">
              <w:marLeft w:val="0"/>
              <w:marRight w:val="0"/>
              <w:marTop w:val="0"/>
              <w:marBottom w:val="0"/>
              <w:divBdr>
                <w:top w:val="none" w:sz="0" w:space="0" w:color="auto"/>
                <w:left w:val="none" w:sz="0" w:space="0" w:color="auto"/>
                <w:bottom w:val="none" w:sz="0" w:space="0" w:color="auto"/>
                <w:right w:val="none" w:sz="0" w:space="0" w:color="auto"/>
              </w:divBdr>
              <w:divsChild>
                <w:div w:id="20294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5173">
          <w:marLeft w:val="0"/>
          <w:marRight w:val="0"/>
          <w:marTop w:val="0"/>
          <w:marBottom w:val="0"/>
          <w:divBdr>
            <w:top w:val="none" w:sz="0" w:space="0" w:color="auto"/>
            <w:left w:val="none" w:sz="0" w:space="0" w:color="auto"/>
            <w:bottom w:val="none" w:sz="0" w:space="0" w:color="auto"/>
            <w:right w:val="none" w:sz="0" w:space="0" w:color="auto"/>
          </w:divBdr>
          <w:divsChild>
            <w:div w:id="805663913">
              <w:marLeft w:val="0"/>
              <w:marRight w:val="0"/>
              <w:marTop w:val="0"/>
              <w:marBottom w:val="0"/>
              <w:divBdr>
                <w:top w:val="none" w:sz="0" w:space="0" w:color="auto"/>
                <w:left w:val="none" w:sz="0" w:space="0" w:color="auto"/>
                <w:bottom w:val="none" w:sz="0" w:space="0" w:color="auto"/>
                <w:right w:val="none" w:sz="0" w:space="0" w:color="auto"/>
              </w:divBdr>
              <w:divsChild>
                <w:div w:id="522789882">
                  <w:marLeft w:val="0"/>
                  <w:marRight w:val="0"/>
                  <w:marTop w:val="0"/>
                  <w:marBottom w:val="0"/>
                  <w:divBdr>
                    <w:top w:val="none" w:sz="0" w:space="0" w:color="auto"/>
                    <w:left w:val="none" w:sz="0" w:space="0" w:color="auto"/>
                    <w:bottom w:val="none" w:sz="0" w:space="0" w:color="auto"/>
                    <w:right w:val="none" w:sz="0" w:space="0" w:color="auto"/>
                  </w:divBdr>
                </w:div>
              </w:divsChild>
            </w:div>
            <w:div w:id="268198645">
              <w:marLeft w:val="0"/>
              <w:marRight w:val="0"/>
              <w:marTop w:val="0"/>
              <w:marBottom w:val="0"/>
              <w:divBdr>
                <w:top w:val="none" w:sz="0" w:space="0" w:color="auto"/>
                <w:left w:val="none" w:sz="0" w:space="0" w:color="auto"/>
                <w:bottom w:val="none" w:sz="0" w:space="0" w:color="auto"/>
                <w:right w:val="none" w:sz="0" w:space="0" w:color="auto"/>
              </w:divBdr>
              <w:divsChild>
                <w:div w:id="318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418">
          <w:marLeft w:val="0"/>
          <w:marRight w:val="0"/>
          <w:marTop w:val="0"/>
          <w:marBottom w:val="0"/>
          <w:divBdr>
            <w:top w:val="none" w:sz="0" w:space="0" w:color="auto"/>
            <w:left w:val="none" w:sz="0" w:space="0" w:color="auto"/>
            <w:bottom w:val="none" w:sz="0" w:space="0" w:color="auto"/>
            <w:right w:val="none" w:sz="0" w:space="0" w:color="auto"/>
          </w:divBdr>
          <w:divsChild>
            <w:div w:id="1209802047">
              <w:marLeft w:val="0"/>
              <w:marRight w:val="0"/>
              <w:marTop w:val="0"/>
              <w:marBottom w:val="0"/>
              <w:divBdr>
                <w:top w:val="none" w:sz="0" w:space="0" w:color="auto"/>
                <w:left w:val="none" w:sz="0" w:space="0" w:color="auto"/>
                <w:bottom w:val="none" w:sz="0" w:space="0" w:color="auto"/>
                <w:right w:val="none" w:sz="0" w:space="0" w:color="auto"/>
              </w:divBdr>
              <w:divsChild>
                <w:div w:id="330261903">
                  <w:marLeft w:val="0"/>
                  <w:marRight w:val="0"/>
                  <w:marTop w:val="0"/>
                  <w:marBottom w:val="0"/>
                  <w:divBdr>
                    <w:top w:val="none" w:sz="0" w:space="0" w:color="auto"/>
                    <w:left w:val="none" w:sz="0" w:space="0" w:color="auto"/>
                    <w:bottom w:val="none" w:sz="0" w:space="0" w:color="auto"/>
                    <w:right w:val="none" w:sz="0" w:space="0" w:color="auto"/>
                  </w:divBdr>
                </w:div>
              </w:divsChild>
            </w:div>
            <w:div w:id="2129615393">
              <w:marLeft w:val="0"/>
              <w:marRight w:val="0"/>
              <w:marTop w:val="0"/>
              <w:marBottom w:val="0"/>
              <w:divBdr>
                <w:top w:val="none" w:sz="0" w:space="0" w:color="auto"/>
                <w:left w:val="none" w:sz="0" w:space="0" w:color="auto"/>
                <w:bottom w:val="none" w:sz="0" w:space="0" w:color="auto"/>
                <w:right w:val="none" w:sz="0" w:space="0" w:color="auto"/>
              </w:divBdr>
              <w:divsChild>
                <w:div w:id="20270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3635">
          <w:marLeft w:val="0"/>
          <w:marRight w:val="0"/>
          <w:marTop w:val="0"/>
          <w:marBottom w:val="0"/>
          <w:divBdr>
            <w:top w:val="none" w:sz="0" w:space="0" w:color="auto"/>
            <w:left w:val="none" w:sz="0" w:space="0" w:color="auto"/>
            <w:bottom w:val="none" w:sz="0" w:space="0" w:color="auto"/>
            <w:right w:val="none" w:sz="0" w:space="0" w:color="auto"/>
          </w:divBdr>
          <w:divsChild>
            <w:div w:id="1450125528">
              <w:marLeft w:val="0"/>
              <w:marRight w:val="0"/>
              <w:marTop w:val="0"/>
              <w:marBottom w:val="0"/>
              <w:divBdr>
                <w:top w:val="none" w:sz="0" w:space="0" w:color="auto"/>
                <w:left w:val="none" w:sz="0" w:space="0" w:color="auto"/>
                <w:bottom w:val="none" w:sz="0" w:space="0" w:color="auto"/>
                <w:right w:val="none" w:sz="0" w:space="0" w:color="auto"/>
              </w:divBdr>
              <w:divsChild>
                <w:div w:id="443303623">
                  <w:marLeft w:val="0"/>
                  <w:marRight w:val="0"/>
                  <w:marTop w:val="0"/>
                  <w:marBottom w:val="0"/>
                  <w:divBdr>
                    <w:top w:val="none" w:sz="0" w:space="0" w:color="auto"/>
                    <w:left w:val="none" w:sz="0" w:space="0" w:color="auto"/>
                    <w:bottom w:val="none" w:sz="0" w:space="0" w:color="auto"/>
                    <w:right w:val="none" w:sz="0" w:space="0" w:color="auto"/>
                  </w:divBdr>
                </w:div>
              </w:divsChild>
            </w:div>
            <w:div w:id="2048721171">
              <w:marLeft w:val="0"/>
              <w:marRight w:val="0"/>
              <w:marTop w:val="0"/>
              <w:marBottom w:val="0"/>
              <w:divBdr>
                <w:top w:val="none" w:sz="0" w:space="0" w:color="auto"/>
                <w:left w:val="none" w:sz="0" w:space="0" w:color="auto"/>
                <w:bottom w:val="none" w:sz="0" w:space="0" w:color="auto"/>
                <w:right w:val="none" w:sz="0" w:space="0" w:color="auto"/>
              </w:divBdr>
              <w:divsChild>
                <w:div w:id="19433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48881">
          <w:marLeft w:val="0"/>
          <w:marRight w:val="0"/>
          <w:marTop w:val="0"/>
          <w:marBottom w:val="0"/>
          <w:divBdr>
            <w:top w:val="none" w:sz="0" w:space="0" w:color="auto"/>
            <w:left w:val="none" w:sz="0" w:space="0" w:color="auto"/>
            <w:bottom w:val="none" w:sz="0" w:space="0" w:color="auto"/>
            <w:right w:val="none" w:sz="0" w:space="0" w:color="auto"/>
          </w:divBdr>
          <w:divsChild>
            <w:div w:id="1090198297">
              <w:marLeft w:val="0"/>
              <w:marRight w:val="0"/>
              <w:marTop w:val="0"/>
              <w:marBottom w:val="0"/>
              <w:divBdr>
                <w:top w:val="none" w:sz="0" w:space="0" w:color="auto"/>
                <w:left w:val="none" w:sz="0" w:space="0" w:color="auto"/>
                <w:bottom w:val="none" w:sz="0" w:space="0" w:color="auto"/>
                <w:right w:val="none" w:sz="0" w:space="0" w:color="auto"/>
              </w:divBdr>
              <w:divsChild>
                <w:div w:id="1087730558">
                  <w:marLeft w:val="0"/>
                  <w:marRight w:val="0"/>
                  <w:marTop w:val="0"/>
                  <w:marBottom w:val="0"/>
                  <w:divBdr>
                    <w:top w:val="none" w:sz="0" w:space="0" w:color="auto"/>
                    <w:left w:val="none" w:sz="0" w:space="0" w:color="auto"/>
                    <w:bottom w:val="none" w:sz="0" w:space="0" w:color="auto"/>
                    <w:right w:val="none" w:sz="0" w:space="0" w:color="auto"/>
                  </w:divBdr>
                </w:div>
              </w:divsChild>
            </w:div>
            <w:div w:id="934632139">
              <w:marLeft w:val="0"/>
              <w:marRight w:val="0"/>
              <w:marTop w:val="0"/>
              <w:marBottom w:val="0"/>
              <w:divBdr>
                <w:top w:val="none" w:sz="0" w:space="0" w:color="auto"/>
                <w:left w:val="none" w:sz="0" w:space="0" w:color="auto"/>
                <w:bottom w:val="none" w:sz="0" w:space="0" w:color="auto"/>
                <w:right w:val="none" w:sz="0" w:space="0" w:color="auto"/>
              </w:divBdr>
              <w:divsChild>
                <w:div w:id="286929766">
                  <w:marLeft w:val="0"/>
                  <w:marRight w:val="0"/>
                  <w:marTop w:val="0"/>
                  <w:marBottom w:val="0"/>
                  <w:divBdr>
                    <w:top w:val="none" w:sz="0" w:space="0" w:color="auto"/>
                    <w:left w:val="none" w:sz="0" w:space="0" w:color="auto"/>
                    <w:bottom w:val="none" w:sz="0" w:space="0" w:color="auto"/>
                    <w:right w:val="none" w:sz="0" w:space="0" w:color="auto"/>
                  </w:divBdr>
                  <w:divsChild>
                    <w:div w:id="332227418">
                      <w:marLeft w:val="0"/>
                      <w:marRight w:val="0"/>
                      <w:marTop w:val="0"/>
                      <w:marBottom w:val="0"/>
                      <w:divBdr>
                        <w:top w:val="none" w:sz="0" w:space="0" w:color="auto"/>
                        <w:left w:val="none" w:sz="0" w:space="0" w:color="auto"/>
                        <w:bottom w:val="none" w:sz="0" w:space="0" w:color="auto"/>
                        <w:right w:val="none" w:sz="0" w:space="0" w:color="auto"/>
                      </w:divBdr>
                    </w:div>
                  </w:divsChild>
                </w:div>
                <w:div w:id="2081902799">
                  <w:marLeft w:val="0"/>
                  <w:marRight w:val="0"/>
                  <w:marTop w:val="0"/>
                  <w:marBottom w:val="0"/>
                  <w:divBdr>
                    <w:top w:val="none" w:sz="0" w:space="0" w:color="auto"/>
                    <w:left w:val="none" w:sz="0" w:space="0" w:color="auto"/>
                    <w:bottom w:val="none" w:sz="0" w:space="0" w:color="auto"/>
                    <w:right w:val="none" w:sz="0" w:space="0" w:color="auto"/>
                  </w:divBdr>
                  <w:divsChild>
                    <w:div w:id="1762871284">
                      <w:marLeft w:val="0"/>
                      <w:marRight w:val="0"/>
                      <w:marTop w:val="0"/>
                      <w:marBottom w:val="0"/>
                      <w:divBdr>
                        <w:top w:val="none" w:sz="0" w:space="0" w:color="auto"/>
                        <w:left w:val="none" w:sz="0" w:space="0" w:color="auto"/>
                        <w:bottom w:val="none" w:sz="0" w:space="0" w:color="auto"/>
                        <w:right w:val="none" w:sz="0" w:space="0" w:color="auto"/>
                      </w:divBdr>
                    </w:div>
                  </w:divsChild>
                </w:div>
                <w:div w:id="2054114125">
                  <w:marLeft w:val="0"/>
                  <w:marRight w:val="0"/>
                  <w:marTop w:val="0"/>
                  <w:marBottom w:val="0"/>
                  <w:divBdr>
                    <w:top w:val="none" w:sz="0" w:space="0" w:color="auto"/>
                    <w:left w:val="none" w:sz="0" w:space="0" w:color="auto"/>
                    <w:bottom w:val="none" w:sz="0" w:space="0" w:color="auto"/>
                    <w:right w:val="none" w:sz="0" w:space="0" w:color="auto"/>
                  </w:divBdr>
                  <w:divsChild>
                    <w:div w:id="596981043">
                      <w:marLeft w:val="0"/>
                      <w:marRight w:val="0"/>
                      <w:marTop w:val="0"/>
                      <w:marBottom w:val="0"/>
                      <w:divBdr>
                        <w:top w:val="none" w:sz="0" w:space="0" w:color="auto"/>
                        <w:left w:val="none" w:sz="0" w:space="0" w:color="auto"/>
                        <w:bottom w:val="none" w:sz="0" w:space="0" w:color="auto"/>
                        <w:right w:val="none" w:sz="0" w:space="0" w:color="auto"/>
                      </w:divBdr>
                    </w:div>
                  </w:divsChild>
                </w:div>
                <w:div w:id="1922249330">
                  <w:marLeft w:val="0"/>
                  <w:marRight w:val="0"/>
                  <w:marTop w:val="0"/>
                  <w:marBottom w:val="0"/>
                  <w:divBdr>
                    <w:top w:val="none" w:sz="0" w:space="0" w:color="auto"/>
                    <w:left w:val="none" w:sz="0" w:space="0" w:color="auto"/>
                    <w:bottom w:val="none" w:sz="0" w:space="0" w:color="auto"/>
                    <w:right w:val="none" w:sz="0" w:space="0" w:color="auto"/>
                  </w:divBdr>
                  <w:divsChild>
                    <w:div w:id="1779333171">
                      <w:marLeft w:val="0"/>
                      <w:marRight w:val="0"/>
                      <w:marTop w:val="0"/>
                      <w:marBottom w:val="0"/>
                      <w:divBdr>
                        <w:top w:val="none" w:sz="0" w:space="0" w:color="auto"/>
                        <w:left w:val="none" w:sz="0" w:space="0" w:color="auto"/>
                        <w:bottom w:val="none" w:sz="0" w:space="0" w:color="auto"/>
                        <w:right w:val="none" w:sz="0" w:space="0" w:color="auto"/>
                      </w:divBdr>
                    </w:div>
                  </w:divsChild>
                </w:div>
                <w:div w:id="1014847309">
                  <w:marLeft w:val="0"/>
                  <w:marRight w:val="0"/>
                  <w:marTop w:val="0"/>
                  <w:marBottom w:val="0"/>
                  <w:divBdr>
                    <w:top w:val="none" w:sz="0" w:space="0" w:color="auto"/>
                    <w:left w:val="none" w:sz="0" w:space="0" w:color="auto"/>
                    <w:bottom w:val="none" w:sz="0" w:space="0" w:color="auto"/>
                    <w:right w:val="none" w:sz="0" w:space="0" w:color="auto"/>
                  </w:divBdr>
                  <w:divsChild>
                    <w:div w:id="1710912845">
                      <w:marLeft w:val="0"/>
                      <w:marRight w:val="0"/>
                      <w:marTop w:val="0"/>
                      <w:marBottom w:val="0"/>
                      <w:divBdr>
                        <w:top w:val="none" w:sz="0" w:space="0" w:color="auto"/>
                        <w:left w:val="none" w:sz="0" w:space="0" w:color="auto"/>
                        <w:bottom w:val="none" w:sz="0" w:space="0" w:color="auto"/>
                        <w:right w:val="none" w:sz="0" w:space="0" w:color="auto"/>
                      </w:divBdr>
                    </w:div>
                  </w:divsChild>
                </w:div>
                <w:div w:id="1452087215">
                  <w:marLeft w:val="0"/>
                  <w:marRight w:val="0"/>
                  <w:marTop w:val="0"/>
                  <w:marBottom w:val="0"/>
                  <w:divBdr>
                    <w:top w:val="none" w:sz="0" w:space="0" w:color="auto"/>
                    <w:left w:val="none" w:sz="0" w:space="0" w:color="auto"/>
                    <w:bottom w:val="none" w:sz="0" w:space="0" w:color="auto"/>
                    <w:right w:val="none" w:sz="0" w:space="0" w:color="auto"/>
                  </w:divBdr>
                  <w:divsChild>
                    <w:div w:id="1419520962">
                      <w:marLeft w:val="0"/>
                      <w:marRight w:val="0"/>
                      <w:marTop w:val="0"/>
                      <w:marBottom w:val="0"/>
                      <w:divBdr>
                        <w:top w:val="none" w:sz="0" w:space="0" w:color="auto"/>
                        <w:left w:val="none" w:sz="0" w:space="0" w:color="auto"/>
                        <w:bottom w:val="none" w:sz="0" w:space="0" w:color="auto"/>
                        <w:right w:val="none" w:sz="0" w:space="0" w:color="auto"/>
                      </w:divBdr>
                    </w:div>
                  </w:divsChild>
                </w:div>
                <w:div w:id="2106610050">
                  <w:marLeft w:val="0"/>
                  <w:marRight w:val="0"/>
                  <w:marTop w:val="0"/>
                  <w:marBottom w:val="0"/>
                  <w:divBdr>
                    <w:top w:val="none" w:sz="0" w:space="0" w:color="auto"/>
                    <w:left w:val="none" w:sz="0" w:space="0" w:color="auto"/>
                    <w:bottom w:val="none" w:sz="0" w:space="0" w:color="auto"/>
                    <w:right w:val="none" w:sz="0" w:space="0" w:color="auto"/>
                  </w:divBdr>
                  <w:divsChild>
                    <w:div w:id="645009899">
                      <w:marLeft w:val="0"/>
                      <w:marRight w:val="0"/>
                      <w:marTop w:val="0"/>
                      <w:marBottom w:val="0"/>
                      <w:divBdr>
                        <w:top w:val="none" w:sz="0" w:space="0" w:color="auto"/>
                        <w:left w:val="none" w:sz="0" w:space="0" w:color="auto"/>
                        <w:bottom w:val="none" w:sz="0" w:space="0" w:color="auto"/>
                        <w:right w:val="none" w:sz="0" w:space="0" w:color="auto"/>
                      </w:divBdr>
                    </w:div>
                  </w:divsChild>
                </w:div>
                <w:div w:id="1966739243">
                  <w:marLeft w:val="0"/>
                  <w:marRight w:val="0"/>
                  <w:marTop w:val="0"/>
                  <w:marBottom w:val="0"/>
                  <w:divBdr>
                    <w:top w:val="none" w:sz="0" w:space="0" w:color="auto"/>
                    <w:left w:val="none" w:sz="0" w:space="0" w:color="auto"/>
                    <w:bottom w:val="none" w:sz="0" w:space="0" w:color="auto"/>
                    <w:right w:val="none" w:sz="0" w:space="0" w:color="auto"/>
                  </w:divBdr>
                  <w:divsChild>
                    <w:div w:id="370761491">
                      <w:marLeft w:val="0"/>
                      <w:marRight w:val="0"/>
                      <w:marTop w:val="0"/>
                      <w:marBottom w:val="0"/>
                      <w:divBdr>
                        <w:top w:val="none" w:sz="0" w:space="0" w:color="auto"/>
                        <w:left w:val="none" w:sz="0" w:space="0" w:color="auto"/>
                        <w:bottom w:val="none" w:sz="0" w:space="0" w:color="auto"/>
                        <w:right w:val="none" w:sz="0" w:space="0" w:color="auto"/>
                      </w:divBdr>
                    </w:div>
                  </w:divsChild>
                </w:div>
                <w:div w:id="225918017">
                  <w:marLeft w:val="0"/>
                  <w:marRight w:val="0"/>
                  <w:marTop w:val="0"/>
                  <w:marBottom w:val="0"/>
                  <w:divBdr>
                    <w:top w:val="none" w:sz="0" w:space="0" w:color="auto"/>
                    <w:left w:val="none" w:sz="0" w:space="0" w:color="auto"/>
                    <w:bottom w:val="none" w:sz="0" w:space="0" w:color="auto"/>
                    <w:right w:val="none" w:sz="0" w:space="0" w:color="auto"/>
                  </w:divBdr>
                  <w:divsChild>
                    <w:div w:id="2001157238">
                      <w:marLeft w:val="0"/>
                      <w:marRight w:val="0"/>
                      <w:marTop w:val="0"/>
                      <w:marBottom w:val="0"/>
                      <w:divBdr>
                        <w:top w:val="none" w:sz="0" w:space="0" w:color="auto"/>
                        <w:left w:val="none" w:sz="0" w:space="0" w:color="auto"/>
                        <w:bottom w:val="none" w:sz="0" w:space="0" w:color="auto"/>
                        <w:right w:val="none" w:sz="0" w:space="0" w:color="auto"/>
                      </w:divBdr>
                    </w:div>
                  </w:divsChild>
                </w:div>
                <w:div w:id="229775449">
                  <w:marLeft w:val="0"/>
                  <w:marRight w:val="0"/>
                  <w:marTop w:val="0"/>
                  <w:marBottom w:val="0"/>
                  <w:divBdr>
                    <w:top w:val="none" w:sz="0" w:space="0" w:color="auto"/>
                    <w:left w:val="none" w:sz="0" w:space="0" w:color="auto"/>
                    <w:bottom w:val="none" w:sz="0" w:space="0" w:color="auto"/>
                    <w:right w:val="none" w:sz="0" w:space="0" w:color="auto"/>
                  </w:divBdr>
                  <w:divsChild>
                    <w:div w:id="816609629">
                      <w:marLeft w:val="0"/>
                      <w:marRight w:val="0"/>
                      <w:marTop w:val="0"/>
                      <w:marBottom w:val="0"/>
                      <w:divBdr>
                        <w:top w:val="none" w:sz="0" w:space="0" w:color="auto"/>
                        <w:left w:val="none" w:sz="0" w:space="0" w:color="auto"/>
                        <w:bottom w:val="none" w:sz="0" w:space="0" w:color="auto"/>
                        <w:right w:val="none" w:sz="0" w:space="0" w:color="auto"/>
                      </w:divBdr>
                    </w:div>
                  </w:divsChild>
                </w:div>
                <w:div w:id="1213228612">
                  <w:marLeft w:val="0"/>
                  <w:marRight w:val="0"/>
                  <w:marTop w:val="0"/>
                  <w:marBottom w:val="0"/>
                  <w:divBdr>
                    <w:top w:val="none" w:sz="0" w:space="0" w:color="auto"/>
                    <w:left w:val="none" w:sz="0" w:space="0" w:color="auto"/>
                    <w:bottom w:val="none" w:sz="0" w:space="0" w:color="auto"/>
                    <w:right w:val="none" w:sz="0" w:space="0" w:color="auto"/>
                  </w:divBdr>
                  <w:divsChild>
                    <w:div w:id="513148950">
                      <w:marLeft w:val="0"/>
                      <w:marRight w:val="0"/>
                      <w:marTop w:val="0"/>
                      <w:marBottom w:val="0"/>
                      <w:divBdr>
                        <w:top w:val="none" w:sz="0" w:space="0" w:color="auto"/>
                        <w:left w:val="none" w:sz="0" w:space="0" w:color="auto"/>
                        <w:bottom w:val="none" w:sz="0" w:space="0" w:color="auto"/>
                        <w:right w:val="none" w:sz="0" w:space="0" w:color="auto"/>
                      </w:divBdr>
                    </w:div>
                  </w:divsChild>
                </w:div>
                <w:div w:id="1812749730">
                  <w:marLeft w:val="0"/>
                  <w:marRight w:val="0"/>
                  <w:marTop w:val="0"/>
                  <w:marBottom w:val="0"/>
                  <w:divBdr>
                    <w:top w:val="none" w:sz="0" w:space="0" w:color="auto"/>
                    <w:left w:val="none" w:sz="0" w:space="0" w:color="auto"/>
                    <w:bottom w:val="none" w:sz="0" w:space="0" w:color="auto"/>
                    <w:right w:val="none" w:sz="0" w:space="0" w:color="auto"/>
                  </w:divBdr>
                  <w:divsChild>
                    <w:div w:id="1931311836">
                      <w:marLeft w:val="0"/>
                      <w:marRight w:val="0"/>
                      <w:marTop w:val="0"/>
                      <w:marBottom w:val="0"/>
                      <w:divBdr>
                        <w:top w:val="none" w:sz="0" w:space="0" w:color="auto"/>
                        <w:left w:val="none" w:sz="0" w:space="0" w:color="auto"/>
                        <w:bottom w:val="none" w:sz="0" w:space="0" w:color="auto"/>
                        <w:right w:val="none" w:sz="0" w:space="0" w:color="auto"/>
                      </w:divBdr>
                    </w:div>
                  </w:divsChild>
                </w:div>
                <w:div w:id="389623253">
                  <w:marLeft w:val="0"/>
                  <w:marRight w:val="0"/>
                  <w:marTop w:val="0"/>
                  <w:marBottom w:val="0"/>
                  <w:divBdr>
                    <w:top w:val="none" w:sz="0" w:space="0" w:color="auto"/>
                    <w:left w:val="none" w:sz="0" w:space="0" w:color="auto"/>
                    <w:bottom w:val="none" w:sz="0" w:space="0" w:color="auto"/>
                    <w:right w:val="none" w:sz="0" w:space="0" w:color="auto"/>
                  </w:divBdr>
                  <w:divsChild>
                    <w:div w:id="1019770539">
                      <w:marLeft w:val="0"/>
                      <w:marRight w:val="0"/>
                      <w:marTop w:val="0"/>
                      <w:marBottom w:val="0"/>
                      <w:divBdr>
                        <w:top w:val="none" w:sz="0" w:space="0" w:color="auto"/>
                        <w:left w:val="none" w:sz="0" w:space="0" w:color="auto"/>
                        <w:bottom w:val="none" w:sz="0" w:space="0" w:color="auto"/>
                        <w:right w:val="none" w:sz="0" w:space="0" w:color="auto"/>
                      </w:divBdr>
                    </w:div>
                  </w:divsChild>
                </w:div>
                <w:div w:id="1520047511">
                  <w:marLeft w:val="0"/>
                  <w:marRight w:val="0"/>
                  <w:marTop w:val="0"/>
                  <w:marBottom w:val="0"/>
                  <w:divBdr>
                    <w:top w:val="none" w:sz="0" w:space="0" w:color="auto"/>
                    <w:left w:val="none" w:sz="0" w:space="0" w:color="auto"/>
                    <w:bottom w:val="none" w:sz="0" w:space="0" w:color="auto"/>
                    <w:right w:val="none" w:sz="0" w:space="0" w:color="auto"/>
                  </w:divBdr>
                  <w:divsChild>
                    <w:div w:id="1508905327">
                      <w:marLeft w:val="0"/>
                      <w:marRight w:val="0"/>
                      <w:marTop w:val="0"/>
                      <w:marBottom w:val="0"/>
                      <w:divBdr>
                        <w:top w:val="none" w:sz="0" w:space="0" w:color="auto"/>
                        <w:left w:val="none" w:sz="0" w:space="0" w:color="auto"/>
                        <w:bottom w:val="none" w:sz="0" w:space="0" w:color="auto"/>
                        <w:right w:val="none" w:sz="0" w:space="0" w:color="auto"/>
                      </w:divBdr>
                    </w:div>
                  </w:divsChild>
                </w:div>
                <w:div w:id="1294293165">
                  <w:marLeft w:val="0"/>
                  <w:marRight w:val="0"/>
                  <w:marTop w:val="0"/>
                  <w:marBottom w:val="0"/>
                  <w:divBdr>
                    <w:top w:val="none" w:sz="0" w:space="0" w:color="auto"/>
                    <w:left w:val="none" w:sz="0" w:space="0" w:color="auto"/>
                    <w:bottom w:val="none" w:sz="0" w:space="0" w:color="auto"/>
                    <w:right w:val="none" w:sz="0" w:space="0" w:color="auto"/>
                  </w:divBdr>
                  <w:divsChild>
                    <w:div w:id="1359625039">
                      <w:marLeft w:val="0"/>
                      <w:marRight w:val="0"/>
                      <w:marTop w:val="0"/>
                      <w:marBottom w:val="0"/>
                      <w:divBdr>
                        <w:top w:val="none" w:sz="0" w:space="0" w:color="auto"/>
                        <w:left w:val="none" w:sz="0" w:space="0" w:color="auto"/>
                        <w:bottom w:val="none" w:sz="0" w:space="0" w:color="auto"/>
                        <w:right w:val="none" w:sz="0" w:space="0" w:color="auto"/>
                      </w:divBdr>
                    </w:div>
                  </w:divsChild>
                </w:div>
                <w:div w:id="819152938">
                  <w:marLeft w:val="0"/>
                  <w:marRight w:val="0"/>
                  <w:marTop w:val="0"/>
                  <w:marBottom w:val="0"/>
                  <w:divBdr>
                    <w:top w:val="none" w:sz="0" w:space="0" w:color="auto"/>
                    <w:left w:val="none" w:sz="0" w:space="0" w:color="auto"/>
                    <w:bottom w:val="none" w:sz="0" w:space="0" w:color="auto"/>
                    <w:right w:val="none" w:sz="0" w:space="0" w:color="auto"/>
                  </w:divBdr>
                  <w:divsChild>
                    <w:div w:id="117728214">
                      <w:marLeft w:val="0"/>
                      <w:marRight w:val="0"/>
                      <w:marTop w:val="0"/>
                      <w:marBottom w:val="0"/>
                      <w:divBdr>
                        <w:top w:val="none" w:sz="0" w:space="0" w:color="auto"/>
                        <w:left w:val="none" w:sz="0" w:space="0" w:color="auto"/>
                        <w:bottom w:val="none" w:sz="0" w:space="0" w:color="auto"/>
                        <w:right w:val="none" w:sz="0" w:space="0" w:color="auto"/>
                      </w:divBdr>
                    </w:div>
                  </w:divsChild>
                </w:div>
                <w:div w:id="257562883">
                  <w:marLeft w:val="0"/>
                  <w:marRight w:val="0"/>
                  <w:marTop w:val="0"/>
                  <w:marBottom w:val="0"/>
                  <w:divBdr>
                    <w:top w:val="none" w:sz="0" w:space="0" w:color="auto"/>
                    <w:left w:val="none" w:sz="0" w:space="0" w:color="auto"/>
                    <w:bottom w:val="none" w:sz="0" w:space="0" w:color="auto"/>
                    <w:right w:val="none" w:sz="0" w:space="0" w:color="auto"/>
                  </w:divBdr>
                  <w:divsChild>
                    <w:div w:id="366837559">
                      <w:marLeft w:val="0"/>
                      <w:marRight w:val="0"/>
                      <w:marTop w:val="0"/>
                      <w:marBottom w:val="0"/>
                      <w:divBdr>
                        <w:top w:val="none" w:sz="0" w:space="0" w:color="auto"/>
                        <w:left w:val="none" w:sz="0" w:space="0" w:color="auto"/>
                        <w:bottom w:val="none" w:sz="0" w:space="0" w:color="auto"/>
                        <w:right w:val="none" w:sz="0" w:space="0" w:color="auto"/>
                      </w:divBdr>
                    </w:div>
                  </w:divsChild>
                </w:div>
                <w:div w:id="818427068">
                  <w:marLeft w:val="0"/>
                  <w:marRight w:val="0"/>
                  <w:marTop w:val="0"/>
                  <w:marBottom w:val="0"/>
                  <w:divBdr>
                    <w:top w:val="none" w:sz="0" w:space="0" w:color="auto"/>
                    <w:left w:val="none" w:sz="0" w:space="0" w:color="auto"/>
                    <w:bottom w:val="none" w:sz="0" w:space="0" w:color="auto"/>
                    <w:right w:val="none" w:sz="0" w:space="0" w:color="auto"/>
                  </w:divBdr>
                  <w:divsChild>
                    <w:div w:id="314916443">
                      <w:marLeft w:val="0"/>
                      <w:marRight w:val="0"/>
                      <w:marTop w:val="0"/>
                      <w:marBottom w:val="0"/>
                      <w:divBdr>
                        <w:top w:val="none" w:sz="0" w:space="0" w:color="auto"/>
                        <w:left w:val="none" w:sz="0" w:space="0" w:color="auto"/>
                        <w:bottom w:val="none" w:sz="0" w:space="0" w:color="auto"/>
                        <w:right w:val="none" w:sz="0" w:space="0" w:color="auto"/>
                      </w:divBdr>
                    </w:div>
                  </w:divsChild>
                </w:div>
                <w:div w:id="1262032423">
                  <w:marLeft w:val="0"/>
                  <w:marRight w:val="0"/>
                  <w:marTop w:val="0"/>
                  <w:marBottom w:val="0"/>
                  <w:divBdr>
                    <w:top w:val="none" w:sz="0" w:space="0" w:color="auto"/>
                    <w:left w:val="none" w:sz="0" w:space="0" w:color="auto"/>
                    <w:bottom w:val="none" w:sz="0" w:space="0" w:color="auto"/>
                    <w:right w:val="none" w:sz="0" w:space="0" w:color="auto"/>
                  </w:divBdr>
                  <w:divsChild>
                    <w:div w:id="409929837">
                      <w:marLeft w:val="0"/>
                      <w:marRight w:val="0"/>
                      <w:marTop w:val="0"/>
                      <w:marBottom w:val="0"/>
                      <w:divBdr>
                        <w:top w:val="none" w:sz="0" w:space="0" w:color="auto"/>
                        <w:left w:val="none" w:sz="0" w:space="0" w:color="auto"/>
                        <w:bottom w:val="none" w:sz="0" w:space="0" w:color="auto"/>
                        <w:right w:val="none" w:sz="0" w:space="0" w:color="auto"/>
                      </w:divBdr>
                    </w:div>
                  </w:divsChild>
                </w:div>
                <w:div w:id="533730397">
                  <w:marLeft w:val="0"/>
                  <w:marRight w:val="0"/>
                  <w:marTop w:val="0"/>
                  <w:marBottom w:val="0"/>
                  <w:divBdr>
                    <w:top w:val="none" w:sz="0" w:space="0" w:color="auto"/>
                    <w:left w:val="none" w:sz="0" w:space="0" w:color="auto"/>
                    <w:bottom w:val="none" w:sz="0" w:space="0" w:color="auto"/>
                    <w:right w:val="none" w:sz="0" w:space="0" w:color="auto"/>
                  </w:divBdr>
                  <w:divsChild>
                    <w:div w:id="19068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243">
              <w:marLeft w:val="0"/>
              <w:marRight w:val="0"/>
              <w:marTop w:val="0"/>
              <w:marBottom w:val="0"/>
              <w:divBdr>
                <w:top w:val="none" w:sz="0" w:space="0" w:color="auto"/>
                <w:left w:val="none" w:sz="0" w:space="0" w:color="auto"/>
                <w:bottom w:val="none" w:sz="0" w:space="0" w:color="auto"/>
                <w:right w:val="none" w:sz="0" w:space="0" w:color="auto"/>
              </w:divBdr>
              <w:divsChild>
                <w:div w:id="1237284137">
                  <w:marLeft w:val="0"/>
                  <w:marRight w:val="0"/>
                  <w:marTop w:val="0"/>
                  <w:marBottom w:val="0"/>
                  <w:divBdr>
                    <w:top w:val="none" w:sz="0" w:space="0" w:color="auto"/>
                    <w:left w:val="none" w:sz="0" w:space="0" w:color="auto"/>
                    <w:bottom w:val="none" w:sz="0" w:space="0" w:color="auto"/>
                    <w:right w:val="none" w:sz="0" w:space="0" w:color="auto"/>
                  </w:divBdr>
                </w:div>
              </w:divsChild>
            </w:div>
            <w:div w:id="2518368">
              <w:marLeft w:val="0"/>
              <w:marRight w:val="0"/>
              <w:marTop w:val="0"/>
              <w:marBottom w:val="0"/>
              <w:divBdr>
                <w:top w:val="none" w:sz="0" w:space="0" w:color="auto"/>
                <w:left w:val="none" w:sz="0" w:space="0" w:color="auto"/>
                <w:bottom w:val="none" w:sz="0" w:space="0" w:color="auto"/>
                <w:right w:val="none" w:sz="0" w:space="0" w:color="auto"/>
              </w:divBdr>
              <w:divsChild>
                <w:div w:id="1623656108">
                  <w:marLeft w:val="0"/>
                  <w:marRight w:val="0"/>
                  <w:marTop w:val="0"/>
                  <w:marBottom w:val="0"/>
                  <w:divBdr>
                    <w:top w:val="none" w:sz="0" w:space="0" w:color="auto"/>
                    <w:left w:val="none" w:sz="0" w:space="0" w:color="auto"/>
                    <w:bottom w:val="none" w:sz="0" w:space="0" w:color="auto"/>
                    <w:right w:val="none" w:sz="0" w:space="0" w:color="auto"/>
                  </w:divBdr>
                </w:div>
              </w:divsChild>
            </w:div>
            <w:div w:id="326520991">
              <w:marLeft w:val="0"/>
              <w:marRight w:val="0"/>
              <w:marTop w:val="0"/>
              <w:marBottom w:val="0"/>
              <w:divBdr>
                <w:top w:val="none" w:sz="0" w:space="0" w:color="auto"/>
                <w:left w:val="none" w:sz="0" w:space="0" w:color="auto"/>
                <w:bottom w:val="none" w:sz="0" w:space="0" w:color="auto"/>
                <w:right w:val="none" w:sz="0" w:space="0" w:color="auto"/>
              </w:divBdr>
              <w:divsChild>
                <w:div w:id="848174653">
                  <w:marLeft w:val="0"/>
                  <w:marRight w:val="0"/>
                  <w:marTop w:val="0"/>
                  <w:marBottom w:val="0"/>
                  <w:divBdr>
                    <w:top w:val="none" w:sz="0" w:space="0" w:color="auto"/>
                    <w:left w:val="none" w:sz="0" w:space="0" w:color="auto"/>
                    <w:bottom w:val="none" w:sz="0" w:space="0" w:color="auto"/>
                    <w:right w:val="none" w:sz="0" w:space="0" w:color="auto"/>
                  </w:divBdr>
                </w:div>
              </w:divsChild>
            </w:div>
            <w:div w:id="569465369">
              <w:marLeft w:val="0"/>
              <w:marRight w:val="0"/>
              <w:marTop w:val="0"/>
              <w:marBottom w:val="0"/>
              <w:divBdr>
                <w:top w:val="none" w:sz="0" w:space="0" w:color="auto"/>
                <w:left w:val="none" w:sz="0" w:space="0" w:color="auto"/>
                <w:bottom w:val="none" w:sz="0" w:space="0" w:color="auto"/>
                <w:right w:val="none" w:sz="0" w:space="0" w:color="auto"/>
              </w:divBdr>
              <w:divsChild>
                <w:div w:id="291643859">
                  <w:marLeft w:val="0"/>
                  <w:marRight w:val="0"/>
                  <w:marTop w:val="0"/>
                  <w:marBottom w:val="0"/>
                  <w:divBdr>
                    <w:top w:val="none" w:sz="0" w:space="0" w:color="auto"/>
                    <w:left w:val="none" w:sz="0" w:space="0" w:color="auto"/>
                    <w:bottom w:val="none" w:sz="0" w:space="0" w:color="auto"/>
                    <w:right w:val="none" w:sz="0" w:space="0" w:color="auto"/>
                  </w:divBdr>
                </w:div>
              </w:divsChild>
            </w:div>
            <w:div w:id="688259423">
              <w:marLeft w:val="0"/>
              <w:marRight w:val="0"/>
              <w:marTop w:val="0"/>
              <w:marBottom w:val="0"/>
              <w:divBdr>
                <w:top w:val="none" w:sz="0" w:space="0" w:color="auto"/>
                <w:left w:val="none" w:sz="0" w:space="0" w:color="auto"/>
                <w:bottom w:val="none" w:sz="0" w:space="0" w:color="auto"/>
                <w:right w:val="none" w:sz="0" w:space="0" w:color="auto"/>
              </w:divBdr>
              <w:divsChild>
                <w:div w:id="532349189">
                  <w:marLeft w:val="0"/>
                  <w:marRight w:val="0"/>
                  <w:marTop w:val="0"/>
                  <w:marBottom w:val="0"/>
                  <w:divBdr>
                    <w:top w:val="none" w:sz="0" w:space="0" w:color="auto"/>
                    <w:left w:val="none" w:sz="0" w:space="0" w:color="auto"/>
                    <w:bottom w:val="none" w:sz="0" w:space="0" w:color="auto"/>
                    <w:right w:val="none" w:sz="0" w:space="0" w:color="auto"/>
                  </w:divBdr>
                </w:div>
              </w:divsChild>
            </w:div>
            <w:div w:id="361055422">
              <w:marLeft w:val="0"/>
              <w:marRight w:val="0"/>
              <w:marTop w:val="0"/>
              <w:marBottom w:val="0"/>
              <w:divBdr>
                <w:top w:val="none" w:sz="0" w:space="0" w:color="auto"/>
                <w:left w:val="none" w:sz="0" w:space="0" w:color="auto"/>
                <w:bottom w:val="none" w:sz="0" w:space="0" w:color="auto"/>
                <w:right w:val="none" w:sz="0" w:space="0" w:color="auto"/>
              </w:divBdr>
              <w:divsChild>
                <w:div w:id="591624201">
                  <w:marLeft w:val="0"/>
                  <w:marRight w:val="0"/>
                  <w:marTop w:val="0"/>
                  <w:marBottom w:val="0"/>
                  <w:divBdr>
                    <w:top w:val="none" w:sz="0" w:space="0" w:color="auto"/>
                    <w:left w:val="none" w:sz="0" w:space="0" w:color="auto"/>
                    <w:bottom w:val="none" w:sz="0" w:space="0" w:color="auto"/>
                    <w:right w:val="none" w:sz="0" w:space="0" w:color="auto"/>
                  </w:divBdr>
                </w:div>
              </w:divsChild>
            </w:div>
            <w:div w:id="1434469491">
              <w:marLeft w:val="0"/>
              <w:marRight w:val="0"/>
              <w:marTop w:val="0"/>
              <w:marBottom w:val="0"/>
              <w:divBdr>
                <w:top w:val="none" w:sz="0" w:space="0" w:color="auto"/>
                <w:left w:val="none" w:sz="0" w:space="0" w:color="auto"/>
                <w:bottom w:val="none" w:sz="0" w:space="0" w:color="auto"/>
                <w:right w:val="none" w:sz="0" w:space="0" w:color="auto"/>
              </w:divBdr>
              <w:divsChild>
                <w:div w:id="1021006682">
                  <w:marLeft w:val="0"/>
                  <w:marRight w:val="0"/>
                  <w:marTop w:val="0"/>
                  <w:marBottom w:val="0"/>
                  <w:divBdr>
                    <w:top w:val="none" w:sz="0" w:space="0" w:color="auto"/>
                    <w:left w:val="none" w:sz="0" w:space="0" w:color="auto"/>
                    <w:bottom w:val="none" w:sz="0" w:space="0" w:color="auto"/>
                    <w:right w:val="none" w:sz="0" w:space="0" w:color="auto"/>
                  </w:divBdr>
                </w:div>
              </w:divsChild>
            </w:div>
            <w:div w:id="2086878283">
              <w:marLeft w:val="0"/>
              <w:marRight w:val="0"/>
              <w:marTop w:val="0"/>
              <w:marBottom w:val="0"/>
              <w:divBdr>
                <w:top w:val="none" w:sz="0" w:space="0" w:color="auto"/>
                <w:left w:val="none" w:sz="0" w:space="0" w:color="auto"/>
                <w:bottom w:val="none" w:sz="0" w:space="0" w:color="auto"/>
                <w:right w:val="none" w:sz="0" w:space="0" w:color="auto"/>
              </w:divBdr>
              <w:divsChild>
                <w:div w:id="439030959">
                  <w:marLeft w:val="0"/>
                  <w:marRight w:val="0"/>
                  <w:marTop w:val="0"/>
                  <w:marBottom w:val="0"/>
                  <w:divBdr>
                    <w:top w:val="none" w:sz="0" w:space="0" w:color="auto"/>
                    <w:left w:val="none" w:sz="0" w:space="0" w:color="auto"/>
                    <w:bottom w:val="none" w:sz="0" w:space="0" w:color="auto"/>
                    <w:right w:val="none" w:sz="0" w:space="0" w:color="auto"/>
                  </w:divBdr>
                </w:div>
              </w:divsChild>
            </w:div>
            <w:div w:id="2032756047">
              <w:marLeft w:val="0"/>
              <w:marRight w:val="0"/>
              <w:marTop w:val="0"/>
              <w:marBottom w:val="0"/>
              <w:divBdr>
                <w:top w:val="none" w:sz="0" w:space="0" w:color="auto"/>
                <w:left w:val="none" w:sz="0" w:space="0" w:color="auto"/>
                <w:bottom w:val="none" w:sz="0" w:space="0" w:color="auto"/>
                <w:right w:val="none" w:sz="0" w:space="0" w:color="auto"/>
              </w:divBdr>
              <w:divsChild>
                <w:div w:id="841316961">
                  <w:marLeft w:val="0"/>
                  <w:marRight w:val="0"/>
                  <w:marTop w:val="0"/>
                  <w:marBottom w:val="0"/>
                  <w:divBdr>
                    <w:top w:val="none" w:sz="0" w:space="0" w:color="auto"/>
                    <w:left w:val="none" w:sz="0" w:space="0" w:color="auto"/>
                    <w:bottom w:val="none" w:sz="0" w:space="0" w:color="auto"/>
                    <w:right w:val="none" w:sz="0" w:space="0" w:color="auto"/>
                  </w:divBdr>
                </w:div>
              </w:divsChild>
            </w:div>
            <w:div w:id="1086804305">
              <w:marLeft w:val="0"/>
              <w:marRight w:val="0"/>
              <w:marTop w:val="0"/>
              <w:marBottom w:val="0"/>
              <w:divBdr>
                <w:top w:val="none" w:sz="0" w:space="0" w:color="auto"/>
                <w:left w:val="none" w:sz="0" w:space="0" w:color="auto"/>
                <w:bottom w:val="none" w:sz="0" w:space="0" w:color="auto"/>
                <w:right w:val="none" w:sz="0" w:space="0" w:color="auto"/>
              </w:divBdr>
              <w:divsChild>
                <w:div w:id="956645949">
                  <w:marLeft w:val="0"/>
                  <w:marRight w:val="0"/>
                  <w:marTop w:val="0"/>
                  <w:marBottom w:val="0"/>
                  <w:divBdr>
                    <w:top w:val="none" w:sz="0" w:space="0" w:color="auto"/>
                    <w:left w:val="none" w:sz="0" w:space="0" w:color="auto"/>
                    <w:bottom w:val="none" w:sz="0" w:space="0" w:color="auto"/>
                    <w:right w:val="none" w:sz="0" w:space="0" w:color="auto"/>
                  </w:divBdr>
                </w:div>
              </w:divsChild>
            </w:div>
            <w:div w:id="748430427">
              <w:marLeft w:val="0"/>
              <w:marRight w:val="0"/>
              <w:marTop w:val="0"/>
              <w:marBottom w:val="0"/>
              <w:divBdr>
                <w:top w:val="none" w:sz="0" w:space="0" w:color="auto"/>
                <w:left w:val="none" w:sz="0" w:space="0" w:color="auto"/>
                <w:bottom w:val="none" w:sz="0" w:space="0" w:color="auto"/>
                <w:right w:val="none" w:sz="0" w:space="0" w:color="auto"/>
              </w:divBdr>
              <w:divsChild>
                <w:div w:id="884828643">
                  <w:marLeft w:val="0"/>
                  <w:marRight w:val="0"/>
                  <w:marTop w:val="0"/>
                  <w:marBottom w:val="0"/>
                  <w:divBdr>
                    <w:top w:val="none" w:sz="0" w:space="0" w:color="auto"/>
                    <w:left w:val="none" w:sz="0" w:space="0" w:color="auto"/>
                    <w:bottom w:val="none" w:sz="0" w:space="0" w:color="auto"/>
                    <w:right w:val="none" w:sz="0" w:space="0" w:color="auto"/>
                  </w:divBdr>
                </w:div>
                <w:div w:id="1432748110">
                  <w:marLeft w:val="0"/>
                  <w:marRight w:val="0"/>
                  <w:marTop w:val="0"/>
                  <w:marBottom w:val="0"/>
                  <w:divBdr>
                    <w:top w:val="none" w:sz="0" w:space="0" w:color="auto"/>
                    <w:left w:val="none" w:sz="0" w:space="0" w:color="auto"/>
                    <w:bottom w:val="none" w:sz="0" w:space="0" w:color="auto"/>
                    <w:right w:val="none" w:sz="0" w:space="0" w:color="auto"/>
                  </w:divBdr>
                </w:div>
              </w:divsChild>
            </w:div>
            <w:div w:id="74667271">
              <w:marLeft w:val="0"/>
              <w:marRight w:val="0"/>
              <w:marTop w:val="0"/>
              <w:marBottom w:val="0"/>
              <w:divBdr>
                <w:top w:val="none" w:sz="0" w:space="0" w:color="auto"/>
                <w:left w:val="none" w:sz="0" w:space="0" w:color="auto"/>
                <w:bottom w:val="none" w:sz="0" w:space="0" w:color="auto"/>
                <w:right w:val="none" w:sz="0" w:space="0" w:color="auto"/>
              </w:divBdr>
              <w:divsChild>
                <w:div w:id="1037699933">
                  <w:marLeft w:val="0"/>
                  <w:marRight w:val="0"/>
                  <w:marTop w:val="0"/>
                  <w:marBottom w:val="0"/>
                  <w:divBdr>
                    <w:top w:val="none" w:sz="0" w:space="0" w:color="auto"/>
                    <w:left w:val="none" w:sz="0" w:space="0" w:color="auto"/>
                    <w:bottom w:val="none" w:sz="0" w:space="0" w:color="auto"/>
                    <w:right w:val="none" w:sz="0" w:space="0" w:color="auto"/>
                  </w:divBdr>
                </w:div>
              </w:divsChild>
            </w:div>
            <w:div w:id="2048677061">
              <w:marLeft w:val="0"/>
              <w:marRight w:val="0"/>
              <w:marTop w:val="0"/>
              <w:marBottom w:val="0"/>
              <w:divBdr>
                <w:top w:val="none" w:sz="0" w:space="0" w:color="auto"/>
                <w:left w:val="none" w:sz="0" w:space="0" w:color="auto"/>
                <w:bottom w:val="none" w:sz="0" w:space="0" w:color="auto"/>
                <w:right w:val="none" w:sz="0" w:space="0" w:color="auto"/>
              </w:divBdr>
              <w:divsChild>
                <w:div w:id="4990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3620">
      <w:bodyDiv w:val="1"/>
      <w:marLeft w:val="0"/>
      <w:marRight w:val="0"/>
      <w:marTop w:val="0"/>
      <w:marBottom w:val="0"/>
      <w:divBdr>
        <w:top w:val="none" w:sz="0" w:space="0" w:color="auto"/>
        <w:left w:val="none" w:sz="0" w:space="0" w:color="auto"/>
        <w:bottom w:val="none" w:sz="0" w:space="0" w:color="auto"/>
        <w:right w:val="none" w:sz="0" w:space="0" w:color="auto"/>
      </w:divBdr>
      <w:divsChild>
        <w:div w:id="445776825">
          <w:marLeft w:val="0"/>
          <w:marRight w:val="0"/>
          <w:marTop w:val="0"/>
          <w:marBottom w:val="0"/>
          <w:divBdr>
            <w:top w:val="none" w:sz="0" w:space="0" w:color="auto"/>
            <w:left w:val="none" w:sz="0" w:space="0" w:color="auto"/>
            <w:bottom w:val="none" w:sz="0" w:space="0" w:color="auto"/>
            <w:right w:val="none" w:sz="0" w:space="0" w:color="auto"/>
          </w:divBdr>
          <w:divsChild>
            <w:div w:id="1359892179">
              <w:marLeft w:val="0"/>
              <w:marRight w:val="0"/>
              <w:marTop w:val="0"/>
              <w:marBottom w:val="0"/>
              <w:divBdr>
                <w:top w:val="none" w:sz="0" w:space="0" w:color="auto"/>
                <w:left w:val="none" w:sz="0" w:space="0" w:color="auto"/>
                <w:bottom w:val="none" w:sz="0" w:space="0" w:color="auto"/>
                <w:right w:val="none" w:sz="0" w:space="0" w:color="auto"/>
              </w:divBdr>
              <w:divsChild>
                <w:div w:id="738409744">
                  <w:marLeft w:val="0"/>
                  <w:marRight w:val="0"/>
                  <w:marTop w:val="0"/>
                  <w:marBottom w:val="0"/>
                  <w:divBdr>
                    <w:top w:val="none" w:sz="0" w:space="0" w:color="auto"/>
                    <w:left w:val="none" w:sz="0" w:space="0" w:color="auto"/>
                    <w:bottom w:val="none" w:sz="0" w:space="0" w:color="auto"/>
                    <w:right w:val="none" w:sz="0" w:space="0" w:color="auto"/>
                  </w:divBdr>
                </w:div>
                <w:div w:id="1933049901">
                  <w:marLeft w:val="0"/>
                  <w:marRight w:val="0"/>
                  <w:marTop w:val="0"/>
                  <w:marBottom w:val="0"/>
                  <w:divBdr>
                    <w:top w:val="none" w:sz="0" w:space="0" w:color="auto"/>
                    <w:left w:val="none" w:sz="0" w:space="0" w:color="auto"/>
                    <w:bottom w:val="none" w:sz="0" w:space="0" w:color="auto"/>
                    <w:right w:val="none" w:sz="0" w:space="0" w:color="auto"/>
                  </w:divBdr>
                  <w:divsChild>
                    <w:div w:id="845944555">
                      <w:marLeft w:val="0"/>
                      <w:marRight w:val="0"/>
                      <w:marTop w:val="0"/>
                      <w:marBottom w:val="0"/>
                      <w:divBdr>
                        <w:top w:val="none" w:sz="0" w:space="0" w:color="auto"/>
                        <w:left w:val="none" w:sz="0" w:space="0" w:color="auto"/>
                        <w:bottom w:val="none" w:sz="0" w:space="0" w:color="auto"/>
                        <w:right w:val="none" w:sz="0" w:space="0" w:color="auto"/>
                      </w:divBdr>
                    </w:div>
                    <w:div w:id="1221936643">
                      <w:marLeft w:val="0"/>
                      <w:marRight w:val="0"/>
                      <w:marTop w:val="0"/>
                      <w:marBottom w:val="0"/>
                      <w:divBdr>
                        <w:top w:val="single" w:sz="6" w:space="0" w:color="003366"/>
                        <w:left w:val="none" w:sz="0" w:space="0" w:color="auto"/>
                        <w:bottom w:val="single" w:sz="6" w:space="0" w:color="DDEEFF"/>
                        <w:right w:val="none" w:sz="0" w:space="0" w:color="auto"/>
                      </w:divBdr>
                      <w:divsChild>
                        <w:div w:id="1248998405">
                          <w:marLeft w:val="0"/>
                          <w:marRight w:val="0"/>
                          <w:marTop w:val="0"/>
                          <w:marBottom w:val="0"/>
                          <w:divBdr>
                            <w:top w:val="none" w:sz="0" w:space="0" w:color="auto"/>
                            <w:left w:val="none" w:sz="0" w:space="0" w:color="auto"/>
                            <w:bottom w:val="none" w:sz="0" w:space="0" w:color="auto"/>
                            <w:right w:val="none" w:sz="0" w:space="0" w:color="auto"/>
                          </w:divBdr>
                          <w:divsChild>
                            <w:div w:id="1860124657">
                              <w:marLeft w:val="0"/>
                              <w:marRight w:val="0"/>
                              <w:marTop w:val="0"/>
                              <w:marBottom w:val="0"/>
                              <w:divBdr>
                                <w:top w:val="none" w:sz="0" w:space="0" w:color="auto"/>
                                <w:left w:val="none" w:sz="0" w:space="0" w:color="auto"/>
                                <w:bottom w:val="none" w:sz="0" w:space="0" w:color="auto"/>
                                <w:right w:val="none" w:sz="0" w:space="0" w:color="auto"/>
                              </w:divBdr>
                              <w:divsChild>
                                <w:div w:id="452749075">
                                  <w:marLeft w:val="0"/>
                                  <w:marRight w:val="0"/>
                                  <w:marTop w:val="0"/>
                                  <w:marBottom w:val="0"/>
                                  <w:divBdr>
                                    <w:top w:val="none" w:sz="0" w:space="0" w:color="auto"/>
                                    <w:left w:val="none" w:sz="0" w:space="0" w:color="auto"/>
                                    <w:bottom w:val="none" w:sz="0" w:space="0" w:color="auto"/>
                                    <w:right w:val="none" w:sz="0" w:space="0" w:color="auto"/>
                                  </w:divBdr>
                                  <w:divsChild>
                                    <w:div w:id="428233744">
                                      <w:marLeft w:val="0"/>
                                      <w:marRight w:val="0"/>
                                      <w:marTop w:val="0"/>
                                      <w:marBottom w:val="0"/>
                                      <w:divBdr>
                                        <w:top w:val="none" w:sz="0" w:space="0" w:color="auto"/>
                                        <w:left w:val="none" w:sz="0" w:space="0" w:color="auto"/>
                                        <w:bottom w:val="none" w:sz="0" w:space="0" w:color="auto"/>
                                        <w:right w:val="none" w:sz="0" w:space="0" w:color="auto"/>
                                      </w:divBdr>
                                      <w:divsChild>
                                        <w:div w:id="1346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4017">
                      <w:marLeft w:val="0"/>
                      <w:marRight w:val="0"/>
                      <w:marTop w:val="0"/>
                      <w:marBottom w:val="0"/>
                      <w:divBdr>
                        <w:top w:val="none" w:sz="0" w:space="0" w:color="auto"/>
                        <w:left w:val="none" w:sz="0" w:space="0" w:color="auto"/>
                        <w:bottom w:val="none" w:sz="0" w:space="0" w:color="auto"/>
                        <w:right w:val="none" w:sz="0" w:space="0" w:color="auto"/>
                      </w:divBdr>
                      <w:divsChild>
                        <w:div w:id="2033845925">
                          <w:marLeft w:val="0"/>
                          <w:marRight w:val="0"/>
                          <w:marTop w:val="0"/>
                          <w:marBottom w:val="0"/>
                          <w:divBdr>
                            <w:top w:val="none" w:sz="0" w:space="0" w:color="auto"/>
                            <w:left w:val="none" w:sz="0" w:space="0" w:color="auto"/>
                            <w:bottom w:val="none" w:sz="0" w:space="0" w:color="auto"/>
                            <w:right w:val="none" w:sz="0" w:space="0" w:color="auto"/>
                          </w:divBdr>
                          <w:divsChild>
                            <w:div w:id="2054621415">
                              <w:marLeft w:val="0"/>
                              <w:marRight w:val="0"/>
                              <w:marTop w:val="0"/>
                              <w:marBottom w:val="0"/>
                              <w:divBdr>
                                <w:top w:val="none" w:sz="0" w:space="0" w:color="auto"/>
                                <w:left w:val="none" w:sz="0" w:space="0" w:color="auto"/>
                                <w:bottom w:val="none" w:sz="0" w:space="0" w:color="auto"/>
                                <w:right w:val="none" w:sz="0" w:space="0" w:color="auto"/>
                              </w:divBdr>
                              <w:divsChild>
                                <w:div w:id="2026591651">
                                  <w:marLeft w:val="0"/>
                                  <w:marRight w:val="0"/>
                                  <w:marTop w:val="0"/>
                                  <w:marBottom w:val="0"/>
                                  <w:divBdr>
                                    <w:top w:val="none" w:sz="0" w:space="0" w:color="auto"/>
                                    <w:left w:val="none" w:sz="0" w:space="0" w:color="auto"/>
                                    <w:bottom w:val="none" w:sz="0" w:space="0" w:color="auto"/>
                                    <w:right w:val="none" w:sz="0" w:space="0" w:color="auto"/>
                                  </w:divBdr>
                                </w:div>
                              </w:divsChild>
                            </w:div>
                            <w:div w:id="170725807">
                              <w:marLeft w:val="0"/>
                              <w:marRight w:val="0"/>
                              <w:marTop w:val="0"/>
                              <w:marBottom w:val="0"/>
                              <w:divBdr>
                                <w:top w:val="none" w:sz="0" w:space="0" w:color="auto"/>
                                <w:left w:val="none" w:sz="0" w:space="0" w:color="auto"/>
                                <w:bottom w:val="none" w:sz="0" w:space="0" w:color="auto"/>
                                <w:right w:val="none" w:sz="0" w:space="0" w:color="auto"/>
                              </w:divBdr>
                              <w:divsChild>
                                <w:div w:id="1810785124">
                                  <w:marLeft w:val="0"/>
                                  <w:marRight w:val="0"/>
                                  <w:marTop w:val="0"/>
                                  <w:marBottom w:val="0"/>
                                  <w:divBdr>
                                    <w:top w:val="none" w:sz="0" w:space="0" w:color="auto"/>
                                    <w:left w:val="none" w:sz="0" w:space="0" w:color="auto"/>
                                    <w:bottom w:val="none" w:sz="0" w:space="0" w:color="auto"/>
                                    <w:right w:val="none" w:sz="0" w:space="0" w:color="auto"/>
                                  </w:divBdr>
                                  <w:divsChild>
                                    <w:div w:id="7472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5369">
                          <w:marLeft w:val="0"/>
                          <w:marRight w:val="0"/>
                          <w:marTop w:val="0"/>
                          <w:marBottom w:val="0"/>
                          <w:divBdr>
                            <w:top w:val="none" w:sz="0" w:space="0" w:color="auto"/>
                            <w:left w:val="none" w:sz="0" w:space="0" w:color="auto"/>
                            <w:bottom w:val="none" w:sz="0" w:space="0" w:color="auto"/>
                            <w:right w:val="none" w:sz="0" w:space="0" w:color="auto"/>
                          </w:divBdr>
                          <w:divsChild>
                            <w:div w:id="1284310471">
                              <w:marLeft w:val="0"/>
                              <w:marRight w:val="0"/>
                              <w:marTop w:val="0"/>
                              <w:marBottom w:val="0"/>
                              <w:divBdr>
                                <w:top w:val="none" w:sz="0" w:space="0" w:color="auto"/>
                                <w:left w:val="none" w:sz="0" w:space="0" w:color="auto"/>
                                <w:bottom w:val="none" w:sz="0" w:space="0" w:color="auto"/>
                                <w:right w:val="none" w:sz="0" w:space="0" w:color="auto"/>
                              </w:divBdr>
                              <w:divsChild>
                                <w:div w:id="987369535">
                                  <w:marLeft w:val="0"/>
                                  <w:marRight w:val="0"/>
                                  <w:marTop w:val="0"/>
                                  <w:marBottom w:val="0"/>
                                  <w:divBdr>
                                    <w:top w:val="none" w:sz="0" w:space="0" w:color="auto"/>
                                    <w:left w:val="none" w:sz="0" w:space="0" w:color="auto"/>
                                    <w:bottom w:val="none" w:sz="0" w:space="0" w:color="auto"/>
                                    <w:right w:val="none" w:sz="0" w:space="0" w:color="auto"/>
                                  </w:divBdr>
                                  <w:divsChild>
                                    <w:div w:id="524945713">
                                      <w:marLeft w:val="0"/>
                                      <w:marRight w:val="0"/>
                                      <w:marTop w:val="0"/>
                                      <w:marBottom w:val="300"/>
                                      <w:divBdr>
                                        <w:top w:val="none" w:sz="0" w:space="0" w:color="auto"/>
                                        <w:left w:val="none" w:sz="0" w:space="0" w:color="auto"/>
                                        <w:bottom w:val="none" w:sz="0" w:space="0" w:color="auto"/>
                                        <w:right w:val="none" w:sz="0" w:space="0" w:color="auto"/>
                                      </w:divBdr>
                                    </w:div>
                                    <w:div w:id="260921288">
                                      <w:marLeft w:val="0"/>
                                      <w:marRight w:val="0"/>
                                      <w:marTop w:val="0"/>
                                      <w:marBottom w:val="0"/>
                                      <w:divBdr>
                                        <w:top w:val="none" w:sz="0" w:space="0" w:color="auto"/>
                                        <w:left w:val="none" w:sz="0" w:space="0" w:color="auto"/>
                                        <w:bottom w:val="none" w:sz="0" w:space="0" w:color="auto"/>
                                        <w:right w:val="none" w:sz="0" w:space="0" w:color="auto"/>
                                      </w:divBdr>
                                      <w:divsChild>
                                        <w:div w:id="630522420">
                                          <w:marLeft w:val="0"/>
                                          <w:marRight w:val="0"/>
                                          <w:marTop w:val="0"/>
                                          <w:marBottom w:val="0"/>
                                          <w:divBdr>
                                            <w:top w:val="none" w:sz="0" w:space="0" w:color="auto"/>
                                            <w:left w:val="none" w:sz="0" w:space="0" w:color="auto"/>
                                            <w:bottom w:val="none" w:sz="0" w:space="0" w:color="auto"/>
                                            <w:right w:val="none" w:sz="0" w:space="0" w:color="auto"/>
                                          </w:divBdr>
                                          <w:divsChild>
                                            <w:div w:id="2139563932">
                                              <w:marLeft w:val="0"/>
                                              <w:marRight w:val="0"/>
                                              <w:marTop w:val="0"/>
                                              <w:marBottom w:val="0"/>
                                              <w:divBdr>
                                                <w:top w:val="none" w:sz="0" w:space="0" w:color="auto"/>
                                                <w:left w:val="none" w:sz="0" w:space="0" w:color="auto"/>
                                                <w:bottom w:val="none" w:sz="0" w:space="0" w:color="auto"/>
                                                <w:right w:val="none" w:sz="0" w:space="0" w:color="auto"/>
                                              </w:divBdr>
                                              <w:divsChild>
                                                <w:div w:id="1136483168">
                                                  <w:marLeft w:val="0"/>
                                                  <w:marRight w:val="0"/>
                                                  <w:marTop w:val="0"/>
                                                  <w:marBottom w:val="0"/>
                                                  <w:divBdr>
                                                    <w:top w:val="none" w:sz="0" w:space="0" w:color="auto"/>
                                                    <w:left w:val="none" w:sz="0" w:space="0" w:color="auto"/>
                                                    <w:bottom w:val="none" w:sz="0" w:space="0" w:color="auto"/>
                                                    <w:right w:val="none" w:sz="0" w:space="0" w:color="auto"/>
                                                  </w:divBdr>
                                                  <w:divsChild>
                                                    <w:div w:id="467361654">
                                                      <w:marLeft w:val="0"/>
                                                      <w:marRight w:val="0"/>
                                                      <w:marTop w:val="0"/>
                                                      <w:marBottom w:val="0"/>
                                                      <w:divBdr>
                                                        <w:top w:val="none" w:sz="0" w:space="0" w:color="auto"/>
                                                        <w:left w:val="none" w:sz="0" w:space="0" w:color="auto"/>
                                                        <w:bottom w:val="none" w:sz="0" w:space="0" w:color="auto"/>
                                                        <w:right w:val="none" w:sz="0" w:space="0" w:color="auto"/>
                                                      </w:divBdr>
                                                      <w:divsChild>
                                                        <w:div w:id="1777477362">
                                                          <w:marLeft w:val="0"/>
                                                          <w:marRight w:val="0"/>
                                                          <w:marTop w:val="0"/>
                                                          <w:marBottom w:val="0"/>
                                                          <w:divBdr>
                                                            <w:top w:val="none" w:sz="0" w:space="0" w:color="auto"/>
                                                            <w:left w:val="none" w:sz="0" w:space="0" w:color="auto"/>
                                                            <w:bottom w:val="none" w:sz="0" w:space="0" w:color="auto"/>
                                                            <w:right w:val="none" w:sz="0" w:space="0" w:color="auto"/>
                                                          </w:divBdr>
                                                          <w:divsChild>
                                                            <w:div w:id="954367591">
                                                              <w:marLeft w:val="0"/>
                                                              <w:marRight w:val="0"/>
                                                              <w:marTop w:val="0"/>
                                                              <w:marBottom w:val="0"/>
                                                              <w:divBdr>
                                                                <w:top w:val="none" w:sz="0" w:space="0" w:color="auto"/>
                                                                <w:left w:val="none" w:sz="0" w:space="0" w:color="auto"/>
                                                                <w:bottom w:val="none" w:sz="0" w:space="0" w:color="auto"/>
                                                                <w:right w:val="none" w:sz="0" w:space="0" w:color="auto"/>
                                                              </w:divBdr>
                                                            </w:div>
                                                          </w:divsChild>
                                                        </w:div>
                                                        <w:div w:id="1526746121">
                                                          <w:marLeft w:val="0"/>
                                                          <w:marRight w:val="0"/>
                                                          <w:marTop w:val="0"/>
                                                          <w:marBottom w:val="0"/>
                                                          <w:divBdr>
                                                            <w:top w:val="none" w:sz="0" w:space="0" w:color="auto"/>
                                                            <w:left w:val="none" w:sz="0" w:space="0" w:color="auto"/>
                                                            <w:bottom w:val="none" w:sz="0" w:space="0" w:color="auto"/>
                                                            <w:right w:val="none" w:sz="0" w:space="0" w:color="auto"/>
                                                          </w:divBdr>
                                                          <w:divsChild>
                                                            <w:div w:id="722828449">
                                                              <w:marLeft w:val="0"/>
                                                              <w:marRight w:val="0"/>
                                                              <w:marTop w:val="0"/>
                                                              <w:marBottom w:val="0"/>
                                                              <w:divBdr>
                                                                <w:top w:val="none" w:sz="0" w:space="0" w:color="auto"/>
                                                                <w:left w:val="none" w:sz="0" w:space="0" w:color="auto"/>
                                                                <w:bottom w:val="none" w:sz="0" w:space="0" w:color="auto"/>
                                                                <w:right w:val="none" w:sz="0" w:space="0" w:color="auto"/>
                                                              </w:divBdr>
                                                              <w:divsChild>
                                                                <w:div w:id="4956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449">
                                                  <w:marLeft w:val="0"/>
                                                  <w:marRight w:val="0"/>
                                                  <w:marTop w:val="0"/>
                                                  <w:marBottom w:val="0"/>
                                                  <w:divBdr>
                                                    <w:top w:val="none" w:sz="0" w:space="0" w:color="auto"/>
                                                    <w:left w:val="none" w:sz="0" w:space="0" w:color="auto"/>
                                                    <w:bottom w:val="none" w:sz="0" w:space="0" w:color="auto"/>
                                                    <w:right w:val="none" w:sz="0" w:space="0" w:color="auto"/>
                                                  </w:divBdr>
                                                  <w:divsChild>
                                                    <w:div w:id="150414442">
                                                      <w:marLeft w:val="0"/>
                                                      <w:marRight w:val="0"/>
                                                      <w:marTop w:val="0"/>
                                                      <w:marBottom w:val="0"/>
                                                      <w:divBdr>
                                                        <w:top w:val="none" w:sz="0" w:space="0" w:color="auto"/>
                                                        <w:left w:val="none" w:sz="0" w:space="0" w:color="auto"/>
                                                        <w:bottom w:val="none" w:sz="0" w:space="0" w:color="auto"/>
                                                        <w:right w:val="none" w:sz="0" w:space="0" w:color="auto"/>
                                                      </w:divBdr>
                                                      <w:divsChild>
                                                        <w:div w:id="352613309">
                                                          <w:marLeft w:val="0"/>
                                                          <w:marRight w:val="0"/>
                                                          <w:marTop w:val="0"/>
                                                          <w:marBottom w:val="0"/>
                                                          <w:divBdr>
                                                            <w:top w:val="none" w:sz="0" w:space="0" w:color="auto"/>
                                                            <w:left w:val="none" w:sz="0" w:space="0" w:color="auto"/>
                                                            <w:bottom w:val="none" w:sz="0" w:space="0" w:color="auto"/>
                                                            <w:right w:val="none" w:sz="0" w:space="0" w:color="auto"/>
                                                          </w:divBdr>
                                                          <w:divsChild>
                                                            <w:div w:id="253635387">
                                                              <w:marLeft w:val="0"/>
                                                              <w:marRight w:val="0"/>
                                                              <w:marTop w:val="0"/>
                                                              <w:marBottom w:val="0"/>
                                                              <w:divBdr>
                                                                <w:top w:val="none" w:sz="0" w:space="0" w:color="auto"/>
                                                                <w:left w:val="none" w:sz="0" w:space="0" w:color="auto"/>
                                                                <w:bottom w:val="none" w:sz="0" w:space="0" w:color="auto"/>
                                                                <w:right w:val="none" w:sz="0" w:space="0" w:color="auto"/>
                                                              </w:divBdr>
                                                            </w:div>
                                                          </w:divsChild>
                                                        </w:div>
                                                        <w:div w:id="421607258">
                                                          <w:marLeft w:val="0"/>
                                                          <w:marRight w:val="0"/>
                                                          <w:marTop w:val="0"/>
                                                          <w:marBottom w:val="0"/>
                                                          <w:divBdr>
                                                            <w:top w:val="none" w:sz="0" w:space="0" w:color="auto"/>
                                                            <w:left w:val="none" w:sz="0" w:space="0" w:color="auto"/>
                                                            <w:bottom w:val="none" w:sz="0" w:space="0" w:color="auto"/>
                                                            <w:right w:val="none" w:sz="0" w:space="0" w:color="auto"/>
                                                          </w:divBdr>
                                                          <w:divsChild>
                                                            <w:div w:id="1554003402">
                                                              <w:marLeft w:val="0"/>
                                                              <w:marRight w:val="0"/>
                                                              <w:marTop w:val="0"/>
                                                              <w:marBottom w:val="0"/>
                                                              <w:divBdr>
                                                                <w:top w:val="none" w:sz="0" w:space="0" w:color="auto"/>
                                                                <w:left w:val="none" w:sz="0" w:space="0" w:color="auto"/>
                                                                <w:bottom w:val="none" w:sz="0" w:space="0" w:color="auto"/>
                                                                <w:right w:val="none" w:sz="0" w:space="0" w:color="auto"/>
                                                              </w:divBdr>
                                                              <w:divsChild>
                                                                <w:div w:id="14170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84">
                                                  <w:marLeft w:val="0"/>
                                                  <w:marRight w:val="0"/>
                                                  <w:marTop w:val="0"/>
                                                  <w:marBottom w:val="0"/>
                                                  <w:divBdr>
                                                    <w:top w:val="none" w:sz="0" w:space="0" w:color="auto"/>
                                                    <w:left w:val="none" w:sz="0" w:space="0" w:color="auto"/>
                                                    <w:bottom w:val="none" w:sz="0" w:space="0" w:color="auto"/>
                                                    <w:right w:val="none" w:sz="0" w:space="0" w:color="auto"/>
                                                  </w:divBdr>
                                                  <w:divsChild>
                                                    <w:div w:id="1459180769">
                                                      <w:marLeft w:val="0"/>
                                                      <w:marRight w:val="0"/>
                                                      <w:marTop w:val="0"/>
                                                      <w:marBottom w:val="0"/>
                                                      <w:divBdr>
                                                        <w:top w:val="none" w:sz="0" w:space="0" w:color="auto"/>
                                                        <w:left w:val="none" w:sz="0" w:space="0" w:color="auto"/>
                                                        <w:bottom w:val="none" w:sz="0" w:space="0" w:color="auto"/>
                                                        <w:right w:val="none" w:sz="0" w:space="0" w:color="auto"/>
                                                      </w:divBdr>
                                                      <w:divsChild>
                                                        <w:div w:id="1642880861">
                                                          <w:marLeft w:val="0"/>
                                                          <w:marRight w:val="0"/>
                                                          <w:marTop w:val="0"/>
                                                          <w:marBottom w:val="0"/>
                                                          <w:divBdr>
                                                            <w:top w:val="none" w:sz="0" w:space="0" w:color="auto"/>
                                                            <w:left w:val="none" w:sz="0" w:space="0" w:color="auto"/>
                                                            <w:bottom w:val="none" w:sz="0" w:space="0" w:color="auto"/>
                                                            <w:right w:val="none" w:sz="0" w:space="0" w:color="auto"/>
                                                          </w:divBdr>
                                                          <w:divsChild>
                                                            <w:div w:id="1477066555">
                                                              <w:marLeft w:val="0"/>
                                                              <w:marRight w:val="0"/>
                                                              <w:marTop w:val="0"/>
                                                              <w:marBottom w:val="0"/>
                                                              <w:divBdr>
                                                                <w:top w:val="none" w:sz="0" w:space="0" w:color="auto"/>
                                                                <w:left w:val="none" w:sz="0" w:space="0" w:color="auto"/>
                                                                <w:bottom w:val="none" w:sz="0" w:space="0" w:color="auto"/>
                                                                <w:right w:val="none" w:sz="0" w:space="0" w:color="auto"/>
                                                              </w:divBdr>
                                                            </w:div>
                                                          </w:divsChild>
                                                        </w:div>
                                                        <w:div w:id="1334183271">
                                                          <w:marLeft w:val="0"/>
                                                          <w:marRight w:val="0"/>
                                                          <w:marTop w:val="0"/>
                                                          <w:marBottom w:val="0"/>
                                                          <w:divBdr>
                                                            <w:top w:val="none" w:sz="0" w:space="0" w:color="auto"/>
                                                            <w:left w:val="none" w:sz="0" w:space="0" w:color="auto"/>
                                                            <w:bottom w:val="none" w:sz="0" w:space="0" w:color="auto"/>
                                                            <w:right w:val="none" w:sz="0" w:space="0" w:color="auto"/>
                                                          </w:divBdr>
                                                          <w:divsChild>
                                                            <w:div w:id="1280844134">
                                                              <w:marLeft w:val="0"/>
                                                              <w:marRight w:val="0"/>
                                                              <w:marTop w:val="0"/>
                                                              <w:marBottom w:val="0"/>
                                                              <w:divBdr>
                                                                <w:top w:val="none" w:sz="0" w:space="0" w:color="auto"/>
                                                                <w:left w:val="none" w:sz="0" w:space="0" w:color="auto"/>
                                                                <w:bottom w:val="none" w:sz="0" w:space="0" w:color="auto"/>
                                                                <w:right w:val="none" w:sz="0" w:space="0" w:color="auto"/>
                                                              </w:divBdr>
                                                              <w:divsChild>
                                                                <w:div w:id="6652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190215">
                                                  <w:marLeft w:val="0"/>
                                                  <w:marRight w:val="0"/>
                                                  <w:marTop w:val="0"/>
                                                  <w:marBottom w:val="0"/>
                                                  <w:divBdr>
                                                    <w:top w:val="none" w:sz="0" w:space="0" w:color="auto"/>
                                                    <w:left w:val="none" w:sz="0" w:space="0" w:color="auto"/>
                                                    <w:bottom w:val="none" w:sz="0" w:space="0" w:color="auto"/>
                                                    <w:right w:val="none" w:sz="0" w:space="0" w:color="auto"/>
                                                  </w:divBdr>
                                                  <w:divsChild>
                                                    <w:div w:id="2070571613">
                                                      <w:marLeft w:val="0"/>
                                                      <w:marRight w:val="0"/>
                                                      <w:marTop w:val="0"/>
                                                      <w:marBottom w:val="0"/>
                                                      <w:divBdr>
                                                        <w:top w:val="none" w:sz="0" w:space="0" w:color="auto"/>
                                                        <w:left w:val="none" w:sz="0" w:space="0" w:color="auto"/>
                                                        <w:bottom w:val="none" w:sz="0" w:space="0" w:color="auto"/>
                                                        <w:right w:val="none" w:sz="0" w:space="0" w:color="auto"/>
                                                      </w:divBdr>
                                                      <w:divsChild>
                                                        <w:div w:id="473256849">
                                                          <w:marLeft w:val="0"/>
                                                          <w:marRight w:val="0"/>
                                                          <w:marTop w:val="0"/>
                                                          <w:marBottom w:val="0"/>
                                                          <w:divBdr>
                                                            <w:top w:val="none" w:sz="0" w:space="0" w:color="auto"/>
                                                            <w:left w:val="none" w:sz="0" w:space="0" w:color="auto"/>
                                                            <w:bottom w:val="none" w:sz="0" w:space="0" w:color="auto"/>
                                                            <w:right w:val="none" w:sz="0" w:space="0" w:color="auto"/>
                                                          </w:divBdr>
                                                          <w:divsChild>
                                                            <w:div w:id="283662299">
                                                              <w:marLeft w:val="0"/>
                                                              <w:marRight w:val="0"/>
                                                              <w:marTop w:val="0"/>
                                                              <w:marBottom w:val="0"/>
                                                              <w:divBdr>
                                                                <w:top w:val="none" w:sz="0" w:space="0" w:color="auto"/>
                                                                <w:left w:val="none" w:sz="0" w:space="0" w:color="auto"/>
                                                                <w:bottom w:val="none" w:sz="0" w:space="0" w:color="auto"/>
                                                                <w:right w:val="none" w:sz="0" w:space="0" w:color="auto"/>
                                                              </w:divBdr>
                                                            </w:div>
                                                          </w:divsChild>
                                                        </w:div>
                                                        <w:div w:id="486091652">
                                                          <w:marLeft w:val="0"/>
                                                          <w:marRight w:val="0"/>
                                                          <w:marTop w:val="0"/>
                                                          <w:marBottom w:val="0"/>
                                                          <w:divBdr>
                                                            <w:top w:val="none" w:sz="0" w:space="0" w:color="auto"/>
                                                            <w:left w:val="none" w:sz="0" w:space="0" w:color="auto"/>
                                                            <w:bottom w:val="none" w:sz="0" w:space="0" w:color="auto"/>
                                                            <w:right w:val="none" w:sz="0" w:space="0" w:color="auto"/>
                                                          </w:divBdr>
                                                          <w:divsChild>
                                                            <w:div w:id="657344881">
                                                              <w:marLeft w:val="0"/>
                                                              <w:marRight w:val="0"/>
                                                              <w:marTop w:val="0"/>
                                                              <w:marBottom w:val="0"/>
                                                              <w:divBdr>
                                                                <w:top w:val="none" w:sz="0" w:space="0" w:color="auto"/>
                                                                <w:left w:val="none" w:sz="0" w:space="0" w:color="auto"/>
                                                                <w:bottom w:val="none" w:sz="0" w:space="0" w:color="auto"/>
                                                                <w:right w:val="none" w:sz="0" w:space="0" w:color="auto"/>
                                                              </w:divBdr>
                                                              <w:divsChild>
                                                                <w:div w:id="16262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13991">
                                                  <w:marLeft w:val="0"/>
                                                  <w:marRight w:val="0"/>
                                                  <w:marTop w:val="0"/>
                                                  <w:marBottom w:val="0"/>
                                                  <w:divBdr>
                                                    <w:top w:val="none" w:sz="0" w:space="0" w:color="auto"/>
                                                    <w:left w:val="none" w:sz="0" w:space="0" w:color="auto"/>
                                                    <w:bottom w:val="none" w:sz="0" w:space="0" w:color="auto"/>
                                                    <w:right w:val="none" w:sz="0" w:space="0" w:color="auto"/>
                                                  </w:divBdr>
                                                  <w:divsChild>
                                                    <w:div w:id="753163734">
                                                      <w:marLeft w:val="0"/>
                                                      <w:marRight w:val="0"/>
                                                      <w:marTop w:val="0"/>
                                                      <w:marBottom w:val="0"/>
                                                      <w:divBdr>
                                                        <w:top w:val="none" w:sz="0" w:space="0" w:color="auto"/>
                                                        <w:left w:val="none" w:sz="0" w:space="0" w:color="auto"/>
                                                        <w:bottom w:val="none" w:sz="0" w:space="0" w:color="auto"/>
                                                        <w:right w:val="none" w:sz="0" w:space="0" w:color="auto"/>
                                                      </w:divBdr>
                                                      <w:divsChild>
                                                        <w:div w:id="1538548243">
                                                          <w:marLeft w:val="0"/>
                                                          <w:marRight w:val="0"/>
                                                          <w:marTop w:val="0"/>
                                                          <w:marBottom w:val="0"/>
                                                          <w:divBdr>
                                                            <w:top w:val="none" w:sz="0" w:space="0" w:color="auto"/>
                                                            <w:left w:val="none" w:sz="0" w:space="0" w:color="auto"/>
                                                            <w:bottom w:val="none" w:sz="0" w:space="0" w:color="auto"/>
                                                            <w:right w:val="none" w:sz="0" w:space="0" w:color="auto"/>
                                                          </w:divBdr>
                                                          <w:divsChild>
                                                            <w:div w:id="407465090">
                                                              <w:marLeft w:val="0"/>
                                                              <w:marRight w:val="0"/>
                                                              <w:marTop w:val="0"/>
                                                              <w:marBottom w:val="0"/>
                                                              <w:divBdr>
                                                                <w:top w:val="none" w:sz="0" w:space="0" w:color="auto"/>
                                                                <w:left w:val="none" w:sz="0" w:space="0" w:color="auto"/>
                                                                <w:bottom w:val="none" w:sz="0" w:space="0" w:color="auto"/>
                                                                <w:right w:val="none" w:sz="0" w:space="0" w:color="auto"/>
                                                              </w:divBdr>
                                                            </w:div>
                                                          </w:divsChild>
                                                        </w:div>
                                                        <w:div w:id="1398089852">
                                                          <w:marLeft w:val="0"/>
                                                          <w:marRight w:val="0"/>
                                                          <w:marTop w:val="0"/>
                                                          <w:marBottom w:val="0"/>
                                                          <w:divBdr>
                                                            <w:top w:val="none" w:sz="0" w:space="0" w:color="auto"/>
                                                            <w:left w:val="none" w:sz="0" w:space="0" w:color="auto"/>
                                                            <w:bottom w:val="none" w:sz="0" w:space="0" w:color="auto"/>
                                                            <w:right w:val="none" w:sz="0" w:space="0" w:color="auto"/>
                                                          </w:divBdr>
                                                          <w:divsChild>
                                                            <w:div w:id="1767388159">
                                                              <w:marLeft w:val="0"/>
                                                              <w:marRight w:val="0"/>
                                                              <w:marTop w:val="0"/>
                                                              <w:marBottom w:val="0"/>
                                                              <w:divBdr>
                                                                <w:top w:val="none" w:sz="0" w:space="0" w:color="auto"/>
                                                                <w:left w:val="none" w:sz="0" w:space="0" w:color="auto"/>
                                                                <w:bottom w:val="none" w:sz="0" w:space="0" w:color="auto"/>
                                                                <w:right w:val="none" w:sz="0" w:space="0" w:color="auto"/>
                                                              </w:divBdr>
                                                              <w:divsChild>
                                                                <w:div w:id="2138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43261">
                                                  <w:marLeft w:val="0"/>
                                                  <w:marRight w:val="0"/>
                                                  <w:marTop w:val="0"/>
                                                  <w:marBottom w:val="0"/>
                                                  <w:divBdr>
                                                    <w:top w:val="none" w:sz="0" w:space="0" w:color="auto"/>
                                                    <w:left w:val="none" w:sz="0" w:space="0" w:color="auto"/>
                                                    <w:bottom w:val="none" w:sz="0" w:space="0" w:color="auto"/>
                                                    <w:right w:val="none" w:sz="0" w:space="0" w:color="auto"/>
                                                  </w:divBdr>
                                                  <w:divsChild>
                                                    <w:div w:id="1307661256">
                                                      <w:marLeft w:val="0"/>
                                                      <w:marRight w:val="0"/>
                                                      <w:marTop w:val="0"/>
                                                      <w:marBottom w:val="0"/>
                                                      <w:divBdr>
                                                        <w:top w:val="none" w:sz="0" w:space="0" w:color="auto"/>
                                                        <w:left w:val="none" w:sz="0" w:space="0" w:color="auto"/>
                                                        <w:bottom w:val="none" w:sz="0" w:space="0" w:color="auto"/>
                                                        <w:right w:val="none" w:sz="0" w:space="0" w:color="auto"/>
                                                      </w:divBdr>
                                                      <w:divsChild>
                                                        <w:div w:id="1183863560">
                                                          <w:marLeft w:val="0"/>
                                                          <w:marRight w:val="0"/>
                                                          <w:marTop w:val="0"/>
                                                          <w:marBottom w:val="0"/>
                                                          <w:divBdr>
                                                            <w:top w:val="none" w:sz="0" w:space="0" w:color="auto"/>
                                                            <w:left w:val="none" w:sz="0" w:space="0" w:color="auto"/>
                                                            <w:bottom w:val="none" w:sz="0" w:space="0" w:color="auto"/>
                                                            <w:right w:val="none" w:sz="0" w:space="0" w:color="auto"/>
                                                          </w:divBdr>
                                                          <w:divsChild>
                                                            <w:div w:id="685444052">
                                                              <w:marLeft w:val="0"/>
                                                              <w:marRight w:val="0"/>
                                                              <w:marTop w:val="0"/>
                                                              <w:marBottom w:val="0"/>
                                                              <w:divBdr>
                                                                <w:top w:val="none" w:sz="0" w:space="0" w:color="auto"/>
                                                                <w:left w:val="none" w:sz="0" w:space="0" w:color="auto"/>
                                                                <w:bottom w:val="none" w:sz="0" w:space="0" w:color="auto"/>
                                                                <w:right w:val="none" w:sz="0" w:space="0" w:color="auto"/>
                                                              </w:divBdr>
                                                            </w:div>
                                                          </w:divsChild>
                                                        </w:div>
                                                        <w:div w:id="545260566">
                                                          <w:marLeft w:val="0"/>
                                                          <w:marRight w:val="0"/>
                                                          <w:marTop w:val="0"/>
                                                          <w:marBottom w:val="0"/>
                                                          <w:divBdr>
                                                            <w:top w:val="none" w:sz="0" w:space="0" w:color="auto"/>
                                                            <w:left w:val="none" w:sz="0" w:space="0" w:color="auto"/>
                                                            <w:bottom w:val="none" w:sz="0" w:space="0" w:color="auto"/>
                                                            <w:right w:val="none" w:sz="0" w:space="0" w:color="auto"/>
                                                          </w:divBdr>
                                                          <w:divsChild>
                                                            <w:div w:id="1189876154">
                                                              <w:marLeft w:val="0"/>
                                                              <w:marRight w:val="0"/>
                                                              <w:marTop w:val="0"/>
                                                              <w:marBottom w:val="0"/>
                                                              <w:divBdr>
                                                                <w:top w:val="none" w:sz="0" w:space="0" w:color="auto"/>
                                                                <w:left w:val="none" w:sz="0" w:space="0" w:color="auto"/>
                                                                <w:bottom w:val="none" w:sz="0" w:space="0" w:color="auto"/>
                                                                <w:right w:val="none" w:sz="0" w:space="0" w:color="auto"/>
                                                              </w:divBdr>
                                                              <w:divsChild>
                                                                <w:div w:id="19569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6806">
                                                  <w:marLeft w:val="0"/>
                                                  <w:marRight w:val="0"/>
                                                  <w:marTop w:val="0"/>
                                                  <w:marBottom w:val="0"/>
                                                  <w:divBdr>
                                                    <w:top w:val="none" w:sz="0" w:space="0" w:color="auto"/>
                                                    <w:left w:val="none" w:sz="0" w:space="0" w:color="auto"/>
                                                    <w:bottom w:val="none" w:sz="0" w:space="0" w:color="auto"/>
                                                    <w:right w:val="none" w:sz="0" w:space="0" w:color="auto"/>
                                                  </w:divBdr>
                                                  <w:divsChild>
                                                    <w:div w:id="693967400">
                                                      <w:marLeft w:val="0"/>
                                                      <w:marRight w:val="0"/>
                                                      <w:marTop w:val="0"/>
                                                      <w:marBottom w:val="0"/>
                                                      <w:divBdr>
                                                        <w:top w:val="none" w:sz="0" w:space="0" w:color="auto"/>
                                                        <w:left w:val="none" w:sz="0" w:space="0" w:color="auto"/>
                                                        <w:bottom w:val="none" w:sz="0" w:space="0" w:color="auto"/>
                                                        <w:right w:val="none" w:sz="0" w:space="0" w:color="auto"/>
                                                      </w:divBdr>
                                                      <w:divsChild>
                                                        <w:div w:id="1181895861">
                                                          <w:marLeft w:val="0"/>
                                                          <w:marRight w:val="0"/>
                                                          <w:marTop w:val="0"/>
                                                          <w:marBottom w:val="0"/>
                                                          <w:divBdr>
                                                            <w:top w:val="none" w:sz="0" w:space="0" w:color="auto"/>
                                                            <w:left w:val="none" w:sz="0" w:space="0" w:color="auto"/>
                                                            <w:bottom w:val="none" w:sz="0" w:space="0" w:color="auto"/>
                                                            <w:right w:val="none" w:sz="0" w:space="0" w:color="auto"/>
                                                          </w:divBdr>
                                                          <w:divsChild>
                                                            <w:div w:id="1981419573">
                                                              <w:marLeft w:val="0"/>
                                                              <w:marRight w:val="0"/>
                                                              <w:marTop w:val="0"/>
                                                              <w:marBottom w:val="0"/>
                                                              <w:divBdr>
                                                                <w:top w:val="none" w:sz="0" w:space="0" w:color="auto"/>
                                                                <w:left w:val="none" w:sz="0" w:space="0" w:color="auto"/>
                                                                <w:bottom w:val="none" w:sz="0" w:space="0" w:color="auto"/>
                                                                <w:right w:val="none" w:sz="0" w:space="0" w:color="auto"/>
                                                              </w:divBdr>
                                                            </w:div>
                                                          </w:divsChild>
                                                        </w:div>
                                                        <w:div w:id="178349327">
                                                          <w:marLeft w:val="0"/>
                                                          <w:marRight w:val="0"/>
                                                          <w:marTop w:val="0"/>
                                                          <w:marBottom w:val="0"/>
                                                          <w:divBdr>
                                                            <w:top w:val="none" w:sz="0" w:space="0" w:color="auto"/>
                                                            <w:left w:val="none" w:sz="0" w:space="0" w:color="auto"/>
                                                            <w:bottom w:val="none" w:sz="0" w:space="0" w:color="auto"/>
                                                            <w:right w:val="none" w:sz="0" w:space="0" w:color="auto"/>
                                                          </w:divBdr>
                                                          <w:divsChild>
                                                            <w:div w:id="158468514">
                                                              <w:marLeft w:val="0"/>
                                                              <w:marRight w:val="0"/>
                                                              <w:marTop w:val="0"/>
                                                              <w:marBottom w:val="0"/>
                                                              <w:divBdr>
                                                                <w:top w:val="none" w:sz="0" w:space="0" w:color="auto"/>
                                                                <w:left w:val="none" w:sz="0" w:space="0" w:color="auto"/>
                                                                <w:bottom w:val="none" w:sz="0" w:space="0" w:color="auto"/>
                                                                <w:right w:val="none" w:sz="0" w:space="0" w:color="auto"/>
                                                              </w:divBdr>
                                                              <w:divsChild>
                                                                <w:div w:id="12646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637249">
                                                  <w:marLeft w:val="0"/>
                                                  <w:marRight w:val="0"/>
                                                  <w:marTop w:val="0"/>
                                                  <w:marBottom w:val="0"/>
                                                  <w:divBdr>
                                                    <w:top w:val="none" w:sz="0" w:space="0" w:color="auto"/>
                                                    <w:left w:val="none" w:sz="0" w:space="0" w:color="auto"/>
                                                    <w:bottom w:val="none" w:sz="0" w:space="0" w:color="auto"/>
                                                    <w:right w:val="none" w:sz="0" w:space="0" w:color="auto"/>
                                                  </w:divBdr>
                                                  <w:divsChild>
                                                    <w:div w:id="714231069">
                                                      <w:marLeft w:val="0"/>
                                                      <w:marRight w:val="0"/>
                                                      <w:marTop w:val="0"/>
                                                      <w:marBottom w:val="0"/>
                                                      <w:divBdr>
                                                        <w:top w:val="none" w:sz="0" w:space="0" w:color="auto"/>
                                                        <w:left w:val="none" w:sz="0" w:space="0" w:color="auto"/>
                                                        <w:bottom w:val="none" w:sz="0" w:space="0" w:color="auto"/>
                                                        <w:right w:val="none" w:sz="0" w:space="0" w:color="auto"/>
                                                      </w:divBdr>
                                                      <w:divsChild>
                                                        <w:div w:id="1316449151">
                                                          <w:marLeft w:val="0"/>
                                                          <w:marRight w:val="0"/>
                                                          <w:marTop w:val="0"/>
                                                          <w:marBottom w:val="0"/>
                                                          <w:divBdr>
                                                            <w:top w:val="none" w:sz="0" w:space="0" w:color="auto"/>
                                                            <w:left w:val="none" w:sz="0" w:space="0" w:color="auto"/>
                                                            <w:bottom w:val="none" w:sz="0" w:space="0" w:color="auto"/>
                                                            <w:right w:val="none" w:sz="0" w:space="0" w:color="auto"/>
                                                          </w:divBdr>
                                                          <w:divsChild>
                                                            <w:div w:id="123548791">
                                                              <w:marLeft w:val="0"/>
                                                              <w:marRight w:val="0"/>
                                                              <w:marTop w:val="0"/>
                                                              <w:marBottom w:val="0"/>
                                                              <w:divBdr>
                                                                <w:top w:val="none" w:sz="0" w:space="0" w:color="auto"/>
                                                                <w:left w:val="none" w:sz="0" w:space="0" w:color="auto"/>
                                                                <w:bottom w:val="none" w:sz="0" w:space="0" w:color="auto"/>
                                                                <w:right w:val="none" w:sz="0" w:space="0" w:color="auto"/>
                                                              </w:divBdr>
                                                            </w:div>
                                                          </w:divsChild>
                                                        </w:div>
                                                        <w:div w:id="886375659">
                                                          <w:marLeft w:val="0"/>
                                                          <w:marRight w:val="0"/>
                                                          <w:marTop w:val="0"/>
                                                          <w:marBottom w:val="0"/>
                                                          <w:divBdr>
                                                            <w:top w:val="none" w:sz="0" w:space="0" w:color="auto"/>
                                                            <w:left w:val="none" w:sz="0" w:space="0" w:color="auto"/>
                                                            <w:bottom w:val="none" w:sz="0" w:space="0" w:color="auto"/>
                                                            <w:right w:val="none" w:sz="0" w:space="0" w:color="auto"/>
                                                          </w:divBdr>
                                                          <w:divsChild>
                                                            <w:div w:id="545872083">
                                                              <w:marLeft w:val="0"/>
                                                              <w:marRight w:val="0"/>
                                                              <w:marTop w:val="0"/>
                                                              <w:marBottom w:val="0"/>
                                                              <w:divBdr>
                                                                <w:top w:val="none" w:sz="0" w:space="0" w:color="auto"/>
                                                                <w:left w:val="none" w:sz="0" w:space="0" w:color="auto"/>
                                                                <w:bottom w:val="none" w:sz="0" w:space="0" w:color="auto"/>
                                                                <w:right w:val="none" w:sz="0" w:space="0" w:color="auto"/>
                                                              </w:divBdr>
                                                              <w:divsChild>
                                                                <w:div w:id="4843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3948">
                                                  <w:marLeft w:val="0"/>
                                                  <w:marRight w:val="0"/>
                                                  <w:marTop w:val="0"/>
                                                  <w:marBottom w:val="0"/>
                                                  <w:divBdr>
                                                    <w:top w:val="none" w:sz="0" w:space="0" w:color="auto"/>
                                                    <w:left w:val="none" w:sz="0" w:space="0" w:color="auto"/>
                                                    <w:bottom w:val="none" w:sz="0" w:space="0" w:color="auto"/>
                                                    <w:right w:val="none" w:sz="0" w:space="0" w:color="auto"/>
                                                  </w:divBdr>
                                                  <w:divsChild>
                                                    <w:div w:id="1595550115">
                                                      <w:marLeft w:val="0"/>
                                                      <w:marRight w:val="0"/>
                                                      <w:marTop w:val="0"/>
                                                      <w:marBottom w:val="0"/>
                                                      <w:divBdr>
                                                        <w:top w:val="none" w:sz="0" w:space="0" w:color="auto"/>
                                                        <w:left w:val="none" w:sz="0" w:space="0" w:color="auto"/>
                                                        <w:bottom w:val="none" w:sz="0" w:space="0" w:color="auto"/>
                                                        <w:right w:val="none" w:sz="0" w:space="0" w:color="auto"/>
                                                      </w:divBdr>
                                                      <w:divsChild>
                                                        <w:div w:id="876700392">
                                                          <w:marLeft w:val="0"/>
                                                          <w:marRight w:val="0"/>
                                                          <w:marTop w:val="0"/>
                                                          <w:marBottom w:val="0"/>
                                                          <w:divBdr>
                                                            <w:top w:val="none" w:sz="0" w:space="0" w:color="auto"/>
                                                            <w:left w:val="none" w:sz="0" w:space="0" w:color="auto"/>
                                                            <w:bottom w:val="none" w:sz="0" w:space="0" w:color="auto"/>
                                                            <w:right w:val="none" w:sz="0" w:space="0" w:color="auto"/>
                                                          </w:divBdr>
                                                          <w:divsChild>
                                                            <w:div w:id="1948155244">
                                                              <w:marLeft w:val="0"/>
                                                              <w:marRight w:val="0"/>
                                                              <w:marTop w:val="0"/>
                                                              <w:marBottom w:val="0"/>
                                                              <w:divBdr>
                                                                <w:top w:val="none" w:sz="0" w:space="0" w:color="auto"/>
                                                                <w:left w:val="none" w:sz="0" w:space="0" w:color="auto"/>
                                                                <w:bottom w:val="none" w:sz="0" w:space="0" w:color="auto"/>
                                                                <w:right w:val="none" w:sz="0" w:space="0" w:color="auto"/>
                                                              </w:divBdr>
                                                            </w:div>
                                                          </w:divsChild>
                                                        </w:div>
                                                        <w:div w:id="2091343347">
                                                          <w:marLeft w:val="0"/>
                                                          <w:marRight w:val="0"/>
                                                          <w:marTop w:val="0"/>
                                                          <w:marBottom w:val="0"/>
                                                          <w:divBdr>
                                                            <w:top w:val="none" w:sz="0" w:space="0" w:color="auto"/>
                                                            <w:left w:val="none" w:sz="0" w:space="0" w:color="auto"/>
                                                            <w:bottom w:val="none" w:sz="0" w:space="0" w:color="auto"/>
                                                            <w:right w:val="none" w:sz="0" w:space="0" w:color="auto"/>
                                                          </w:divBdr>
                                                          <w:divsChild>
                                                            <w:div w:id="25183573">
                                                              <w:marLeft w:val="0"/>
                                                              <w:marRight w:val="0"/>
                                                              <w:marTop w:val="0"/>
                                                              <w:marBottom w:val="0"/>
                                                              <w:divBdr>
                                                                <w:top w:val="none" w:sz="0" w:space="0" w:color="auto"/>
                                                                <w:left w:val="none" w:sz="0" w:space="0" w:color="auto"/>
                                                                <w:bottom w:val="none" w:sz="0" w:space="0" w:color="auto"/>
                                                                <w:right w:val="none" w:sz="0" w:space="0" w:color="auto"/>
                                                              </w:divBdr>
                                                              <w:divsChild>
                                                                <w:div w:id="19362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3480">
                                                  <w:marLeft w:val="0"/>
                                                  <w:marRight w:val="0"/>
                                                  <w:marTop w:val="0"/>
                                                  <w:marBottom w:val="0"/>
                                                  <w:divBdr>
                                                    <w:top w:val="none" w:sz="0" w:space="0" w:color="auto"/>
                                                    <w:left w:val="none" w:sz="0" w:space="0" w:color="auto"/>
                                                    <w:bottom w:val="none" w:sz="0" w:space="0" w:color="auto"/>
                                                    <w:right w:val="none" w:sz="0" w:space="0" w:color="auto"/>
                                                  </w:divBdr>
                                                  <w:divsChild>
                                                    <w:div w:id="171845741">
                                                      <w:marLeft w:val="0"/>
                                                      <w:marRight w:val="0"/>
                                                      <w:marTop w:val="0"/>
                                                      <w:marBottom w:val="0"/>
                                                      <w:divBdr>
                                                        <w:top w:val="none" w:sz="0" w:space="0" w:color="auto"/>
                                                        <w:left w:val="none" w:sz="0" w:space="0" w:color="auto"/>
                                                        <w:bottom w:val="none" w:sz="0" w:space="0" w:color="auto"/>
                                                        <w:right w:val="none" w:sz="0" w:space="0" w:color="auto"/>
                                                      </w:divBdr>
                                                      <w:divsChild>
                                                        <w:div w:id="1990547783">
                                                          <w:marLeft w:val="0"/>
                                                          <w:marRight w:val="0"/>
                                                          <w:marTop w:val="0"/>
                                                          <w:marBottom w:val="0"/>
                                                          <w:divBdr>
                                                            <w:top w:val="none" w:sz="0" w:space="0" w:color="auto"/>
                                                            <w:left w:val="none" w:sz="0" w:space="0" w:color="auto"/>
                                                            <w:bottom w:val="none" w:sz="0" w:space="0" w:color="auto"/>
                                                            <w:right w:val="none" w:sz="0" w:space="0" w:color="auto"/>
                                                          </w:divBdr>
                                                          <w:divsChild>
                                                            <w:div w:id="1973291929">
                                                              <w:marLeft w:val="0"/>
                                                              <w:marRight w:val="0"/>
                                                              <w:marTop w:val="0"/>
                                                              <w:marBottom w:val="0"/>
                                                              <w:divBdr>
                                                                <w:top w:val="none" w:sz="0" w:space="0" w:color="auto"/>
                                                                <w:left w:val="none" w:sz="0" w:space="0" w:color="auto"/>
                                                                <w:bottom w:val="none" w:sz="0" w:space="0" w:color="auto"/>
                                                                <w:right w:val="none" w:sz="0" w:space="0" w:color="auto"/>
                                                              </w:divBdr>
                                                            </w:div>
                                                          </w:divsChild>
                                                        </w:div>
                                                        <w:div w:id="1228686544">
                                                          <w:marLeft w:val="0"/>
                                                          <w:marRight w:val="0"/>
                                                          <w:marTop w:val="0"/>
                                                          <w:marBottom w:val="0"/>
                                                          <w:divBdr>
                                                            <w:top w:val="none" w:sz="0" w:space="0" w:color="auto"/>
                                                            <w:left w:val="none" w:sz="0" w:space="0" w:color="auto"/>
                                                            <w:bottom w:val="none" w:sz="0" w:space="0" w:color="auto"/>
                                                            <w:right w:val="none" w:sz="0" w:space="0" w:color="auto"/>
                                                          </w:divBdr>
                                                          <w:divsChild>
                                                            <w:div w:id="40322748">
                                                              <w:marLeft w:val="0"/>
                                                              <w:marRight w:val="0"/>
                                                              <w:marTop w:val="0"/>
                                                              <w:marBottom w:val="0"/>
                                                              <w:divBdr>
                                                                <w:top w:val="none" w:sz="0" w:space="0" w:color="auto"/>
                                                                <w:left w:val="none" w:sz="0" w:space="0" w:color="auto"/>
                                                                <w:bottom w:val="none" w:sz="0" w:space="0" w:color="auto"/>
                                                                <w:right w:val="none" w:sz="0" w:space="0" w:color="auto"/>
                                                              </w:divBdr>
                                                              <w:divsChild>
                                                                <w:div w:id="1681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0843071">
                      <w:marLeft w:val="0"/>
                      <w:marRight w:val="0"/>
                      <w:marTop w:val="0"/>
                      <w:marBottom w:val="0"/>
                      <w:divBdr>
                        <w:top w:val="none" w:sz="0" w:space="0" w:color="auto"/>
                        <w:left w:val="none" w:sz="0" w:space="0" w:color="auto"/>
                        <w:bottom w:val="none" w:sz="0" w:space="0" w:color="auto"/>
                        <w:right w:val="none" w:sz="0" w:space="0" w:color="auto"/>
                      </w:divBdr>
                      <w:divsChild>
                        <w:div w:id="1300458843">
                          <w:marLeft w:val="0"/>
                          <w:marRight w:val="0"/>
                          <w:marTop w:val="0"/>
                          <w:marBottom w:val="0"/>
                          <w:divBdr>
                            <w:top w:val="none" w:sz="0" w:space="0" w:color="auto"/>
                            <w:left w:val="none" w:sz="0" w:space="0" w:color="auto"/>
                            <w:bottom w:val="none" w:sz="0" w:space="0" w:color="auto"/>
                            <w:right w:val="none" w:sz="0" w:space="0" w:color="auto"/>
                          </w:divBdr>
                          <w:divsChild>
                            <w:div w:id="1327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387315">
      <w:bodyDiv w:val="1"/>
      <w:marLeft w:val="0"/>
      <w:marRight w:val="0"/>
      <w:marTop w:val="0"/>
      <w:marBottom w:val="0"/>
      <w:divBdr>
        <w:top w:val="none" w:sz="0" w:space="0" w:color="auto"/>
        <w:left w:val="none" w:sz="0" w:space="0" w:color="auto"/>
        <w:bottom w:val="none" w:sz="0" w:space="0" w:color="auto"/>
        <w:right w:val="none" w:sz="0" w:space="0" w:color="auto"/>
      </w:divBdr>
      <w:divsChild>
        <w:div w:id="1851679463">
          <w:marLeft w:val="0"/>
          <w:marRight w:val="0"/>
          <w:marTop w:val="0"/>
          <w:marBottom w:val="0"/>
          <w:divBdr>
            <w:top w:val="none" w:sz="0" w:space="0" w:color="auto"/>
            <w:left w:val="none" w:sz="0" w:space="0" w:color="auto"/>
            <w:bottom w:val="none" w:sz="0" w:space="0" w:color="auto"/>
            <w:right w:val="none" w:sz="0" w:space="0" w:color="auto"/>
          </w:divBdr>
        </w:div>
        <w:div w:id="1162161448">
          <w:marLeft w:val="0"/>
          <w:marRight w:val="0"/>
          <w:marTop w:val="0"/>
          <w:marBottom w:val="0"/>
          <w:divBdr>
            <w:top w:val="none" w:sz="0" w:space="0" w:color="auto"/>
            <w:left w:val="none" w:sz="0" w:space="0" w:color="auto"/>
            <w:bottom w:val="none" w:sz="0" w:space="0" w:color="auto"/>
            <w:right w:val="none" w:sz="0" w:space="0" w:color="auto"/>
          </w:divBdr>
          <w:divsChild>
            <w:div w:id="1028262828">
              <w:marLeft w:val="0"/>
              <w:marRight w:val="0"/>
              <w:marTop w:val="0"/>
              <w:marBottom w:val="0"/>
              <w:divBdr>
                <w:top w:val="none" w:sz="0" w:space="0" w:color="auto"/>
                <w:left w:val="none" w:sz="0" w:space="0" w:color="auto"/>
                <w:bottom w:val="none" w:sz="0" w:space="0" w:color="auto"/>
                <w:right w:val="none" w:sz="0" w:space="0" w:color="auto"/>
              </w:divBdr>
              <w:divsChild>
                <w:div w:id="1649289133">
                  <w:marLeft w:val="0"/>
                  <w:marRight w:val="0"/>
                  <w:marTop w:val="0"/>
                  <w:marBottom w:val="0"/>
                  <w:divBdr>
                    <w:top w:val="none" w:sz="0" w:space="0" w:color="auto"/>
                    <w:left w:val="none" w:sz="0" w:space="0" w:color="auto"/>
                    <w:bottom w:val="none" w:sz="0" w:space="0" w:color="auto"/>
                    <w:right w:val="none" w:sz="0" w:space="0" w:color="auto"/>
                  </w:divBdr>
                  <w:divsChild>
                    <w:div w:id="983966952">
                      <w:marLeft w:val="0"/>
                      <w:marRight w:val="0"/>
                      <w:marTop w:val="0"/>
                      <w:marBottom w:val="0"/>
                      <w:divBdr>
                        <w:top w:val="none" w:sz="0" w:space="0" w:color="auto"/>
                        <w:left w:val="none" w:sz="0" w:space="0" w:color="auto"/>
                        <w:bottom w:val="none" w:sz="0" w:space="0" w:color="auto"/>
                        <w:right w:val="none" w:sz="0" w:space="0" w:color="auto"/>
                      </w:divBdr>
                      <w:divsChild>
                        <w:div w:id="996496244">
                          <w:marLeft w:val="0"/>
                          <w:marRight w:val="0"/>
                          <w:marTop w:val="0"/>
                          <w:marBottom w:val="0"/>
                          <w:divBdr>
                            <w:top w:val="none" w:sz="0" w:space="0" w:color="auto"/>
                            <w:left w:val="none" w:sz="0" w:space="0" w:color="auto"/>
                            <w:bottom w:val="none" w:sz="0" w:space="0" w:color="auto"/>
                            <w:right w:val="none" w:sz="0" w:space="0" w:color="auto"/>
                          </w:divBdr>
                          <w:divsChild>
                            <w:div w:id="773791514">
                              <w:marLeft w:val="0"/>
                              <w:marRight w:val="0"/>
                              <w:marTop w:val="0"/>
                              <w:marBottom w:val="0"/>
                              <w:divBdr>
                                <w:top w:val="none" w:sz="0" w:space="0" w:color="auto"/>
                                <w:left w:val="none" w:sz="0" w:space="0" w:color="auto"/>
                                <w:bottom w:val="none" w:sz="0" w:space="0" w:color="auto"/>
                                <w:right w:val="none" w:sz="0" w:space="0" w:color="auto"/>
                              </w:divBdr>
                              <w:divsChild>
                                <w:div w:id="558904458">
                                  <w:marLeft w:val="0"/>
                                  <w:marRight w:val="0"/>
                                  <w:marTop w:val="0"/>
                                  <w:marBottom w:val="0"/>
                                  <w:divBdr>
                                    <w:top w:val="single" w:sz="6" w:space="0" w:color="AAAAAA"/>
                                    <w:left w:val="single" w:sz="6" w:space="0" w:color="AAAAAA"/>
                                    <w:bottom w:val="single" w:sz="6" w:space="0" w:color="AAAAAA"/>
                                    <w:right w:val="single" w:sz="6" w:space="0" w:color="AAAAAA"/>
                                  </w:divBdr>
                                  <w:divsChild>
                                    <w:div w:id="1586959182">
                                      <w:marLeft w:val="0"/>
                                      <w:marRight w:val="0"/>
                                      <w:marTop w:val="0"/>
                                      <w:marBottom w:val="0"/>
                                      <w:divBdr>
                                        <w:top w:val="none" w:sz="0" w:space="0" w:color="auto"/>
                                        <w:left w:val="none" w:sz="0" w:space="0" w:color="auto"/>
                                        <w:bottom w:val="none" w:sz="0" w:space="0" w:color="auto"/>
                                        <w:right w:val="none" w:sz="0" w:space="0" w:color="auto"/>
                                      </w:divBdr>
                                      <w:divsChild>
                                        <w:div w:id="1375881887">
                                          <w:marLeft w:val="0"/>
                                          <w:marRight w:val="0"/>
                                          <w:marTop w:val="0"/>
                                          <w:marBottom w:val="0"/>
                                          <w:divBdr>
                                            <w:top w:val="none" w:sz="0" w:space="0" w:color="auto"/>
                                            <w:left w:val="none" w:sz="0" w:space="0" w:color="auto"/>
                                            <w:bottom w:val="none" w:sz="0" w:space="0" w:color="auto"/>
                                            <w:right w:val="none" w:sz="0" w:space="0" w:color="auto"/>
                                          </w:divBdr>
                                          <w:divsChild>
                                            <w:div w:id="183914787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6078">
                  <w:marLeft w:val="0"/>
                  <w:marRight w:val="0"/>
                  <w:marTop w:val="0"/>
                  <w:marBottom w:val="0"/>
                  <w:divBdr>
                    <w:top w:val="none" w:sz="0" w:space="0" w:color="auto"/>
                    <w:left w:val="none" w:sz="0" w:space="0" w:color="auto"/>
                    <w:bottom w:val="none" w:sz="0" w:space="0" w:color="auto"/>
                    <w:right w:val="none" w:sz="0" w:space="0" w:color="auto"/>
                  </w:divBdr>
                  <w:divsChild>
                    <w:div w:id="1108235578">
                      <w:marLeft w:val="0"/>
                      <w:marRight w:val="0"/>
                      <w:marTop w:val="0"/>
                      <w:marBottom w:val="0"/>
                      <w:divBdr>
                        <w:top w:val="none" w:sz="0" w:space="0" w:color="auto"/>
                        <w:left w:val="none" w:sz="0" w:space="0" w:color="auto"/>
                        <w:bottom w:val="none" w:sz="0" w:space="0" w:color="auto"/>
                        <w:right w:val="none" w:sz="0" w:space="0" w:color="auto"/>
                      </w:divBdr>
                      <w:divsChild>
                        <w:div w:id="1773936477">
                          <w:marLeft w:val="0"/>
                          <w:marRight w:val="0"/>
                          <w:marTop w:val="0"/>
                          <w:marBottom w:val="0"/>
                          <w:divBdr>
                            <w:top w:val="none" w:sz="0" w:space="0" w:color="auto"/>
                            <w:left w:val="none" w:sz="0" w:space="0" w:color="auto"/>
                            <w:bottom w:val="none" w:sz="0" w:space="0" w:color="auto"/>
                            <w:right w:val="none" w:sz="0" w:space="0" w:color="auto"/>
                          </w:divBdr>
                          <w:divsChild>
                            <w:div w:id="1860848638">
                              <w:marLeft w:val="-225"/>
                              <w:marRight w:val="-225"/>
                              <w:marTop w:val="0"/>
                              <w:marBottom w:val="0"/>
                              <w:divBdr>
                                <w:top w:val="none" w:sz="0" w:space="0" w:color="auto"/>
                                <w:left w:val="none" w:sz="0" w:space="0" w:color="auto"/>
                                <w:bottom w:val="none" w:sz="0" w:space="0" w:color="auto"/>
                                <w:right w:val="none" w:sz="0" w:space="0" w:color="auto"/>
                              </w:divBdr>
                              <w:divsChild>
                                <w:div w:id="209271128">
                                  <w:marLeft w:val="3600"/>
                                  <w:marRight w:val="0"/>
                                  <w:marTop w:val="0"/>
                                  <w:marBottom w:val="0"/>
                                  <w:divBdr>
                                    <w:top w:val="none" w:sz="0" w:space="0" w:color="auto"/>
                                    <w:left w:val="none" w:sz="0" w:space="0" w:color="auto"/>
                                    <w:bottom w:val="none" w:sz="0" w:space="0" w:color="auto"/>
                                    <w:right w:val="none" w:sz="0" w:space="0" w:color="auto"/>
                                  </w:divBdr>
                                  <w:divsChild>
                                    <w:div w:id="689186605">
                                      <w:marLeft w:val="0"/>
                                      <w:marRight w:val="0"/>
                                      <w:marTop w:val="0"/>
                                      <w:marBottom w:val="0"/>
                                      <w:divBdr>
                                        <w:top w:val="none" w:sz="0" w:space="0" w:color="auto"/>
                                        <w:left w:val="none" w:sz="0" w:space="0" w:color="auto"/>
                                        <w:bottom w:val="none" w:sz="0" w:space="0" w:color="auto"/>
                                        <w:right w:val="none" w:sz="0" w:space="0" w:color="auto"/>
                                      </w:divBdr>
                                    </w:div>
                                    <w:div w:id="344282249">
                                      <w:marLeft w:val="0"/>
                                      <w:marRight w:val="0"/>
                                      <w:marTop w:val="0"/>
                                      <w:marBottom w:val="0"/>
                                      <w:divBdr>
                                        <w:top w:val="none" w:sz="0" w:space="0" w:color="auto"/>
                                        <w:left w:val="none" w:sz="0" w:space="0" w:color="auto"/>
                                        <w:bottom w:val="none" w:sz="0" w:space="0" w:color="auto"/>
                                        <w:right w:val="none" w:sz="0" w:space="0" w:color="auto"/>
                                      </w:divBdr>
                                      <w:divsChild>
                                        <w:div w:id="1281302948">
                                          <w:marLeft w:val="0"/>
                                          <w:marRight w:val="0"/>
                                          <w:marTop w:val="0"/>
                                          <w:marBottom w:val="0"/>
                                          <w:divBdr>
                                            <w:top w:val="none" w:sz="0" w:space="0" w:color="auto"/>
                                            <w:left w:val="none" w:sz="0" w:space="0" w:color="auto"/>
                                            <w:bottom w:val="none" w:sz="0" w:space="0" w:color="auto"/>
                                            <w:right w:val="none" w:sz="0" w:space="0" w:color="auto"/>
                                          </w:divBdr>
                                          <w:divsChild>
                                            <w:div w:id="99108604">
                                              <w:marLeft w:val="-225"/>
                                              <w:marRight w:val="-225"/>
                                              <w:marTop w:val="0"/>
                                              <w:marBottom w:val="0"/>
                                              <w:divBdr>
                                                <w:top w:val="none" w:sz="0" w:space="0" w:color="auto"/>
                                                <w:left w:val="none" w:sz="0" w:space="0" w:color="auto"/>
                                                <w:bottom w:val="none" w:sz="0" w:space="0" w:color="auto"/>
                                                <w:right w:val="none" w:sz="0" w:space="0" w:color="auto"/>
                                              </w:divBdr>
                                              <w:divsChild>
                                                <w:div w:id="144006170">
                                                  <w:marLeft w:val="3600"/>
                                                  <w:marRight w:val="0"/>
                                                  <w:marTop w:val="0"/>
                                                  <w:marBottom w:val="0"/>
                                                  <w:divBdr>
                                                    <w:top w:val="none" w:sz="0" w:space="0" w:color="auto"/>
                                                    <w:left w:val="none" w:sz="0" w:space="0" w:color="auto"/>
                                                    <w:bottom w:val="none" w:sz="0" w:space="0" w:color="auto"/>
                                                    <w:right w:val="none" w:sz="0" w:space="0" w:color="auto"/>
                                                  </w:divBdr>
                                                  <w:divsChild>
                                                    <w:div w:id="216481077">
                                                      <w:marLeft w:val="0"/>
                                                      <w:marRight w:val="0"/>
                                                      <w:marTop w:val="0"/>
                                                      <w:marBottom w:val="0"/>
                                                      <w:divBdr>
                                                        <w:top w:val="none" w:sz="0" w:space="0" w:color="auto"/>
                                                        <w:left w:val="none" w:sz="0" w:space="0" w:color="auto"/>
                                                        <w:bottom w:val="none" w:sz="0" w:space="0" w:color="auto"/>
                                                        <w:right w:val="none" w:sz="0" w:space="0" w:color="auto"/>
                                                      </w:divBdr>
                                                    </w:div>
                                                    <w:div w:id="789008650">
                                                      <w:marLeft w:val="0"/>
                                                      <w:marRight w:val="0"/>
                                                      <w:marTop w:val="0"/>
                                                      <w:marBottom w:val="0"/>
                                                      <w:divBdr>
                                                        <w:top w:val="single" w:sz="6" w:space="0" w:color="DEDEDE"/>
                                                        <w:left w:val="single" w:sz="6" w:space="0" w:color="DEDEDE"/>
                                                        <w:bottom w:val="single" w:sz="6" w:space="0" w:color="DEDEDE"/>
                                                        <w:right w:val="single" w:sz="6" w:space="0" w:color="DEDEDE"/>
                                                      </w:divBdr>
                                                      <w:divsChild>
                                                        <w:div w:id="1094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407063">
                                      <w:marLeft w:val="-225"/>
                                      <w:marRight w:val="-225"/>
                                      <w:marTop w:val="0"/>
                                      <w:marBottom w:val="0"/>
                                      <w:divBdr>
                                        <w:top w:val="none" w:sz="0" w:space="0" w:color="auto"/>
                                        <w:left w:val="none" w:sz="0" w:space="0" w:color="auto"/>
                                        <w:bottom w:val="none" w:sz="0" w:space="0" w:color="auto"/>
                                        <w:right w:val="none" w:sz="0" w:space="0" w:color="auto"/>
                                      </w:divBdr>
                                      <w:divsChild>
                                        <w:div w:id="655957159">
                                          <w:marLeft w:val="3600"/>
                                          <w:marRight w:val="0"/>
                                          <w:marTop w:val="0"/>
                                          <w:marBottom w:val="0"/>
                                          <w:divBdr>
                                            <w:top w:val="none" w:sz="0" w:space="0" w:color="auto"/>
                                            <w:left w:val="none" w:sz="0" w:space="0" w:color="auto"/>
                                            <w:bottom w:val="none" w:sz="0" w:space="0" w:color="auto"/>
                                            <w:right w:val="none" w:sz="0" w:space="0" w:color="auto"/>
                                          </w:divBdr>
                                          <w:divsChild>
                                            <w:div w:id="495608608">
                                              <w:marLeft w:val="0"/>
                                              <w:marRight w:val="0"/>
                                              <w:marTop w:val="1290"/>
                                              <w:marBottom w:val="0"/>
                                              <w:divBdr>
                                                <w:top w:val="single" w:sz="6" w:space="0" w:color="DEDEDE"/>
                                                <w:left w:val="single" w:sz="6" w:space="0" w:color="DEDEDE"/>
                                                <w:bottom w:val="single" w:sz="6" w:space="0" w:color="DEDEDE"/>
                                                <w:right w:val="single" w:sz="6" w:space="0" w:color="DEDEDE"/>
                                              </w:divBdr>
                                              <w:divsChild>
                                                <w:div w:id="508836557">
                                                  <w:marLeft w:val="0"/>
                                                  <w:marRight w:val="0"/>
                                                  <w:marTop w:val="0"/>
                                                  <w:marBottom w:val="0"/>
                                                  <w:divBdr>
                                                    <w:top w:val="none" w:sz="0" w:space="0" w:color="auto"/>
                                                    <w:left w:val="none" w:sz="0" w:space="0" w:color="auto"/>
                                                    <w:bottom w:val="none" w:sz="0" w:space="0" w:color="auto"/>
                                                    <w:right w:val="none" w:sz="0" w:space="0" w:color="auto"/>
                                                  </w:divBdr>
                                                </w:div>
                                                <w:div w:id="721708216">
                                                  <w:marLeft w:val="0"/>
                                                  <w:marRight w:val="0"/>
                                                  <w:marTop w:val="0"/>
                                                  <w:marBottom w:val="0"/>
                                                  <w:divBdr>
                                                    <w:top w:val="none" w:sz="0" w:space="0" w:color="auto"/>
                                                    <w:left w:val="none" w:sz="0" w:space="0" w:color="auto"/>
                                                    <w:bottom w:val="none" w:sz="0" w:space="0" w:color="auto"/>
                                                    <w:right w:val="none" w:sz="0" w:space="0" w:color="auto"/>
                                                  </w:divBdr>
                                                  <w:divsChild>
                                                    <w:div w:id="1440367278">
                                                      <w:marLeft w:val="0"/>
                                                      <w:marRight w:val="0"/>
                                                      <w:marTop w:val="0"/>
                                                      <w:marBottom w:val="0"/>
                                                      <w:divBdr>
                                                        <w:top w:val="none" w:sz="0" w:space="0" w:color="auto"/>
                                                        <w:left w:val="none" w:sz="0" w:space="0" w:color="auto"/>
                                                        <w:bottom w:val="none" w:sz="0" w:space="0" w:color="auto"/>
                                                        <w:right w:val="none" w:sz="0" w:space="0" w:color="auto"/>
                                                      </w:divBdr>
                                                    </w:div>
                                                  </w:divsChild>
                                                </w:div>
                                                <w:div w:id="521869404">
                                                  <w:marLeft w:val="0"/>
                                                  <w:marRight w:val="0"/>
                                                  <w:marTop w:val="0"/>
                                                  <w:marBottom w:val="0"/>
                                                  <w:divBdr>
                                                    <w:top w:val="none" w:sz="0" w:space="0" w:color="auto"/>
                                                    <w:left w:val="none" w:sz="0" w:space="0" w:color="auto"/>
                                                    <w:bottom w:val="none" w:sz="0" w:space="0" w:color="auto"/>
                                                    <w:right w:val="none" w:sz="0" w:space="0" w:color="auto"/>
                                                  </w:divBdr>
                                                </w:div>
                                              </w:divsChild>
                                            </w:div>
                                            <w:div w:id="1509753033">
                                              <w:marLeft w:val="0"/>
                                              <w:marRight w:val="0"/>
                                              <w:marTop w:val="0"/>
                                              <w:marBottom w:val="0"/>
                                              <w:divBdr>
                                                <w:top w:val="none" w:sz="0" w:space="0" w:color="auto"/>
                                                <w:left w:val="none" w:sz="0" w:space="0" w:color="auto"/>
                                                <w:bottom w:val="none" w:sz="0" w:space="0" w:color="auto"/>
                                                <w:right w:val="none" w:sz="0" w:space="0" w:color="auto"/>
                                              </w:divBdr>
                                            </w:div>
                                            <w:div w:id="463086106">
                                              <w:marLeft w:val="0"/>
                                              <w:marRight w:val="0"/>
                                              <w:marTop w:val="0"/>
                                              <w:marBottom w:val="0"/>
                                              <w:divBdr>
                                                <w:top w:val="none" w:sz="0" w:space="0" w:color="auto"/>
                                                <w:left w:val="none" w:sz="0" w:space="0" w:color="auto"/>
                                                <w:bottom w:val="none" w:sz="0" w:space="0" w:color="auto"/>
                                                <w:right w:val="none" w:sz="0" w:space="0" w:color="auto"/>
                                              </w:divBdr>
                                            </w:div>
                                            <w:div w:id="592981940">
                                              <w:marLeft w:val="0"/>
                                              <w:marRight w:val="0"/>
                                              <w:marTop w:val="0"/>
                                              <w:marBottom w:val="0"/>
                                              <w:divBdr>
                                                <w:top w:val="none" w:sz="0" w:space="0" w:color="auto"/>
                                                <w:left w:val="none" w:sz="0" w:space="0" w:color="auto"/>
                                                <w:bottom w:val="none" w:sz="0" w:space="0" w:color="auto"/>
                                                <w:right w:val="none" w:sz="0" w:space="0" w:color="auto"/>
                                              </w:divBdr>
                                              <w:divsChild>
                                                <w:div w:id="906577177">
                                                  <w:marLeft w:val="0"/>
                                                  <w:marRight w:val="0"/>
                                                  <w:marTop w:val="0"/>
                                                  <w:marBottom w:val="0"/>
                                                  <w:divBdr>
                                                    <w:top w:val="none" w:sz="0" w:space="0" w:color="auto"/>
                                                    <w:left w:val="none" w:sz="0" w:space="0" w:color="auto"/>
                                                    <w:bottom w:val="none" w:sz="0" w:space="0" w:color="auto"/>
                                                    <w:right w:val="none" w:sz="0" w:space="0" w:color="auto"/>
                                                  </w:divBdr>
                                                  <w:divsChild>
                                                    <w:div w:id="219561780">
                                                      <w:marLeft w:val="0"/>
                                                      <w:marRight w:val="0"/>
                                                      <w:marTop w:val="0"/>
                                                      <w:marBottom w:val="0"/>
                                                      <w:divBdr>
                                                        <w:top w:val="none" w:sz="0" w:space="0" w:color="auto"/>
                                                        <w:left w:val="none" w:sz="0" w:space="0" w:color="auto"/>
                                                        <w:bottom w:val="none" w:sz="0" w:space="0" w:color="auto"/>
                                                        <w:right w:val="none" w:sz="0" w:space="0" w:color="auto"/>
                                                      </w:divBdr>
                                                    </w:div>
                                                  </w:divsChild>
                                                </w:div>
                                                <w:div w:id="148597848">
                                                  <w:marLeft w:val="0"/>
                                                  <w:marRight w:val="0"/>
                                                  <w:marTop w:val="0"/>
                                                  <w:marBottom w:val="0"/>
                                                  <w:divBdr>
                                                    <w:top w:val="none" w:sz="0" w:space="0" w:color="auto"/>
                                                    <w:left w:val="none" w:sz="0" w:space="0" w:color="auto"/>
                                                    <w:bottom w:val="none" w:sz="0" w:space="0" w:color="auto"/>
                                                    <w:right w:val="none" w:sz="0" w:space="0" w:color="auto"/>
                                                  </w:divBdr>
                                                  <w:divsChild>
                                                    <w:div w:id="14993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674141">
                                      <w:marLeft w:val="-225"/>
                                      <w:marRight w:val="-225"/>
                                      <w:marTop w:val="0"/>
                                      <w:marBottom w:val="0"/>
                                      <w:divBdr>
                                        <w:top w:val="none" w:sz="0" w:space="0" w:color="auto"/>
                                        <w:left w:val="none" w:sz="0" w:space="0" w:color="auto"/>
                                        <w:bottom w:val="none" w:sz="0" w:space="0" w:color="auto"/>
                                        <w:right w:val="none" w:sz="0" w:space="0" w:color="auto"/>
                                      </w:divBdr>
                                      <w:divsChild>
                                        <w:div w:id="748842588">
                                          <w:marLeft w:val="3600"/>
                                          <w:marRight w:val="0"/>
                                          <w:marTop w:val="0"/>
                                          <w:marBottom w:val="0"/>
                                          <w:divBdr>
                                            <w:top w:val="none" w:sz="0" w:space="0" w:color="auto"/>
                                            <w:left w:val="none" w:sz="0" w:space="0" w:color="auto"/>
                                            <w:bottom w:val="none" w:sz="0" w:space="0" w:color="auto"/>
                                            <w:right w:val="none" w:sz="0" w:space="0" w:color="auto"/>
                                          </w:divBdr>
                                          <w:divsChild>
                                            <w:div w:id="1156608701">
                                              <w:marLeft w:val="0"/>
                                              <w:marRight w:val="0"/>
                                              <w:marTop w:val="0"/>
                                              <w:marBottom w:val="0"/>
                                              <w:divBdr>
                                                <w:top w:val="none" w:sz="0" w:space="0" w:color="auto"/>
                                                <w:left w:val="none" w:sz="0" w:space="0" w:color="auto"/>
                                                <w:bottom w:val="none" w:sz="0" w:space="0" w:color="auto"/>
                                                <w:right w:val="none" w:sz="0" w:space="0" w:color="auto"/>
                                              </w:divBdr>
                                              <w:divsChild>
                                                <w:div w:id="1381780113">
                                                  <w:marLeft w:val="0"/>
                                                  <w:marRight w:val="0"/>
                                                  <w:marTop w:val="0"/>
                                                  <w:marBottom w:val="0"/>
                                                  <w:divBdr>
                                                    <w:top w:val="none" w:sz="0" w:space="0" w:color="auto"/>
                                                    <w:left w:val="none" w:sz="0" w:space="0" w:color="auto"/>
                                                    <w:bottom w:val="none" w:sz="0" w:space="0" w:color="auto"/>
                                                    <w:right w:val="none" w:sz="0" w:space="0" w:color="auto"/>
                                                  </w:divBdr>
                                                </w:div>
                                              </w:divsChild>
                                            </w:div>
                                            <w:div w:id="1211726384">
                                              <w:marLeft w:val="0"/>
                                              <w:marRight w:val="0"/>
                                              <w:marTop w:val="0"/>
                                              <w:marBottom w:val="0"/>
                                              <w:divBdr>
                                                <w:top w:val="none" w:sz="0" w:space="0" w:color="auto"/>
                                                <w:left w:val="none" w:sz="0" w:space="0" w:color="auto"/>
                                                <w:bottom w:val="none" w:sz="0" w:space="0" w:color="auto"/>
                                                <w:right w:val="none" w:sz="0" w:space="0" w:color="auto"/>
                                              </w:divBdr>
                                              <w:divsChild>
                                                <w:div w:id="1546335091">
                                                  <w:marLeft w:val="0"/>
                                                  <w:marRight w:val="0"/>
                                                  <w:marTop w:val="0"/>
                                                  <w:marBottom w:val="0"/>
                                                  <w:divBdr>
                                                    <w:top w:val="single" w:sz="6" w:space="0" w:color="DEDEDE"/>
                                                    <w:left w:val="single" w:sz="6" w:space="0" w:color="DEDEDE"/>
                                                    <w:bottom w:val="single" w:sz="6" w:space="0" w:color="DEDEDE"/>
                                                    <w:right w:val="single" w:sz="6" w:space="0" w:color="DEDEDE"/>
                                                  </w:divBdr>
                                                  <w:divsChild>
                                                    <w:div w:id="466628884">
                                                      <w:marLeft w:val="0"/>
                                                      <w:marRight w:val="0"/>
                                                      <w:marTop w:val="0"/>
                                                      <w:marBottom w:val="0"/>
                                                      <w:divBdr>
                                                        <w:top w:val="none" w:sz="0" w:space="0" w:color="auto"/>
                                                        <w:left w:val="none" w:sz="0" w:space="0" w:color="auto"/>
                                                        <w:bottom w:val="none" w:sz="0" w:space="0" w:color="auto"/>
                                                        <w:right w:val="none" w:sz="0" w:space="0" w:color="auto"/>
                                                      </w:divBdr>
                                                    </w:div>
                                                    <w:div w:id="10161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8274">
                                              <w:marLeft w:val="0"/>
                                              <w:marRight w:val="0"/>
                                              <w:marTop w:val="0"/>
                                              <w:marBottom w:val="240"/>
                                              <w:divBdr>
                                                <w:top w:val="none" w:sz="0" w:space="0" w:color="auto"/>
                                                <w:left w:val="none" w:sz="0" w:space="0" w:color="auto"/>
                                                <w:bottom w:val="none" w:sz="0" w:space="0" w:color="auto"/>
                                                <w:right w:val="none" w:sz="0" w:space="0" w:color="auto"/>
                                              </w:divBdr>
                                            </w:div>
                                            <w:div w:id="12782160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57081128">
                                      <w:marLeft w:val="0"/>
                                      <w:marRight w:val="0"/>
                                      <w:marTop w:val="0"/>
                                      <w:marBottom w:val="0"/>
                                      <w:divBdr>
                                        <w:top w:val="none" w:sz="0" w:space="0" w:color="auto"/>
                                        <w:left w:val="none" w:sz="0" w:space="0" w:color="auto"/>
                                        <w:bottom w:val="none" w:sz="0" w:space="0" w:color="auto"/>
                                        <w:right w:val="none" w:sz="0" w:space="0" w:color="auto"/>
                                      </w:divBdr>
                                      <w:divsChild>
                                        <w:div w:id="1136753508">
                                          <w:marLeft w:val="-225"/>
                                          <w:marRight w:val="-225"/>
                                          <w:marTop w:val="0"/>
                                          <w:marBottom w:val="0"/>
                                          <w:divBdr>
                                            <w:top w:val="none" w:sz="0" w:space="0" w:color="auto"/>
                                            <w:left w:val="none" w:sz="0" w:space="0" w:color="auto"/>
                                            <w:bottom w:val="none" w:sz="0" w:space="0" w:color="auto"/>
                                            <w:right w:val="none" w:sz="0" w:space="0" w:color="auto"/>
                                          </w:divBdr>
                                          <w:divsChild>
                                            <w:div w:id="1539273015">
                                              <w:marLeft w:val="0"/>
                                              <w:marRight w:val="0"/>
                                              <w:marTop w:val="0"/>
                                              <w:marBottom w:val="0"/>
                                              <w:divBdr>
                                                <w:top w:val="none" w:sz="0" w:space="0" w:color="auto"/>
                                                <w:left w:val="none" w:sz="0" w:space="0" w:color="auto"/>
                                                <w:bottom w:val="none" w:sz="0" w:space="0" w:color="auto"/>
                                                <w:right w:val="none" w:sz="0" w:space="0" w:color="auto"/>
                                              </w:divBdr>
                                              <w:divsChild>
                                                <w:div w:id="865484019">
                                                  <w:marLeft w:val="0"/>
                                                  <w:marRight w:val="0"/>
                                                  <w:marTop w:val="0"/>
                                                  <w:marBottom w:val="0"/>
                                                  <w:divBdr>
                                                    <w:top w:val="none" w:sz="0" w:space="0" w:color="auto"/>
                                                    <w:left w:val="none" w:sz="0" w:space="0" w:color="auto"/>
                                                    <w:bottom w:val="none" w:sz="0" w:space="0" w:color="auto"/>
                                                    <w:right w:val="none" w:sz="0" w:space="0" w:color="auto"/>
                                                  </w:divBdr>
                                                  <w:divsChild>
                                                    <w:div w:id="171457281">
                                                      <w:marLeft w:val="0"/>
                                                      <w:marRight w:val="0"/>
                                                      <w:marTop w:val="0"/>
                                                      <w:marBottom w:val="0"/>
                                                      <w:divBdr>
                                                        <w:top w:val="none" w:sz="0" w:space="0" w:color="auto"/>
                                                        <w:left w:val="none" w:sz="0" w:space="0" w:color="auto"/>
                                                        <w:bottom w:val="none" w:sz="0" w:space="0" w:color="auto"/>
                                                        <w:right w:val="none" w:sz="0" w:space="0" w:color="auto"/>
                                                      </w:divBdr>
                                                      <w:divsChild>
                                                        <w:div w:id="13960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5684">
                                              <w:marLeft w:val="0"/>
                                              <w:marRight w:val="0"/>
                                              <w:marTop w:val="0"/>
                                              <w:marBottom w:val="0"/>
                                              <w:divBdr>
                                                <w:top w:val="none" w:sz="0" w:space="0" w:color="auto"/>
                                                <w:left w:val="none" w:sz="0" w:space="0" w:color="auto"/>
                                                <w:bottom w:val="none" w:sz="0" w:space="0" w:color="auto"/>
                                                <w:right w:val="none" w:sz="0" w:space="0" w:color="auto"/>
                                              </w:divBdr>
                                            </w:div>
                                            <w:div w:id="1674144203">
                                              <w:marLeft w:val="0"/>
                                              <w:marRight w:val="0"/>
                                              <w:marTop w:val="0"/>
                                              <w:marBottom w:val="0"/>
                                              <w:divBdr>
                                                <w:top w:val="none" w:sz="0" w:space="0" w:color="auto"/>
                                                <w:left w:val="none" w:sz="0" w:space="0" w:color="auto"/>
                                                <w:bottom w:val="none" w:sz="0" w:space="0" w:color="auto"/>
                                                <w:right w:val="none" w:sz="0" w:space="0" w:color="auto"/>
                                              </w:divBdr>
                                            </w:div>
                                            <w:div w:id="11234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setext.com/case/us-v-lara-garcia" TargetMode="External"/><Relationship Id="rId299" Type="http://schemas.openxmlformats.org/officeDocument/2006/relationships/hyperlink" Target="https://casetext.com/about" TargetMode="External"/><Relationship Id="rId21" Type="http://schemas.openxmlformats.org/officeDocument/2006/relationships/hyperlink" Target="https://casetext.com/case/adickes-v-kress-company" TargetMode="External"/><Relationship Id="rId63" Type="http://schemas.openxmlformats.org/officeDocument/2006/relationships/hyperlink" Target="https://casetext.com/statute/united-states-code/title-42-the-public-health-and-welfare/chapter-21-civil-rights/subchapter-i-generally/section-1983-civil-action-for-deprivation-of-rights" TargetMode="External"/><Relationship Id="rId159" Type="http://schemas.openxmlformats.org/officeDocument/2006/relationships/hyperlink" Target="https://casetext.com/case/farmer-v-brennan-3" TargetMode="External"/><Relationship Id="rId324" Type="http://schemas.openxmlformats.org/officeDocument/2006/relationships/hyperlink" Target="https://casetext.com/case/haines-v-kerner-8212-5025" TargetMode="External"/><Relationship Id="rId366" Type="http://schemas.openxmlformats.org/officeDocument/2006/relationships/image" Target="media/image7.jpeg"/><Relationship Id="rId170" Type="http://schemas.openxmlformats.org/officeDocument/2006/relationships/hyperlink" Target="https://casetext.com/case/steadfast-ins-v-agricultural-ins" TargetMode="External"/><Relationship Id="rId226" Type="http://schemas.openxmlformats.org/officeDocument/2006/relationships/hyperlink" Target="https://casetext.com/switch" TargetMode="External"/><Relationship Id="rId268" Type="http://schemas.openxmlformats.org/officeDocument/2006/relationships/hyperlink" Target="https://casetext.com/case/beck-v-city-of-muskogee-police-dept" TargetMode="External"/><Relationship Id="rId32" Type="http://schemas.openxmlformats.org/officeDocument/2006/relationships/hyperlink" Target="https://casetext.com/case/murray-v-city-of-sapulpa" TargetMode="External"/><Relationship Id="rId74" Type="http://schemas.openxmlformats.org/officeDocument/2006/relationships/hyperlink" Target="https://casetext.com/case/hall-v-witteman-9" TargetMode="External"/><Relationship Id="rId128" Type="http://schemas.openxmlformats.org/officeDocument/2006/relationships/hyperlink" Target="https://casetext.com/case/gee-v-pacheco-3" TargetMode="External"/><Relationship Id="rId335" Type="http://schemas.openxmlformats.org/officeDocument/2006/relationships/hyperlink" Target="https://casetext.com/research/" TargetMode="External"/><Relationship Id="rId377" Type="http://schemas.openxmlformats.org/officeDocument/2006/relationships/image" Target="media/image18.png"/><Relationship Id="rId5" Type="http://schemas.openxmlformats.org/officeDocument/2006/relationships/hyperlink" Target="https://casetext.com/statute/united-states-code/title-42-the-public-health-and-welfare/chapter-21-civil-rights/subchapter-i-generally/section-1985-conspiracy-to-interfere-with-civil-rights" TargetMode="External"/><Relationship Id="rId181" Type="http://schemas.openxmlformats.org/officeDocument/2006/relationships/hyperlink" Target="https://casetext.com/case/bowling-v-rector" TargetMode="External"/><Relationship Id="rId237" Type="http://schemas.openxmlformats.org/officeDocument/2006/relationships/hyperlink" Target="https://casetext.com/about" TargetMode="External"/><Relationship Id="rId402" Type="http://schemas.openxmlformats.org/officeDocument/2006/relationships/hyperlink" Target="https://constantinereport.com/u-s-terrorism/" TargetMode="External"/><Relationship Id="rId279" Type="http://schemas.openxmlformats.org/officeDocument/2006/relationships/hyperlink" Target="https://casetext.com/case/robbins-v-oklahoma" TargetMode="External"/><Relationship Id="rId43" Type="http://schemas.openxmlformats.org/officeDocument/2006/relationships/hyperlink" Target="https://casetext.com/case/comeau-v-rupp-2" TargetMode="External"/><Relationship Id="rId139" Type="http://schemas.openxmlformats.org/officeDocument/2006/relationships/hyperlink" Target="https://casetext.com/case/chavez-v-martinez-7" TargetMode="External"/><Relationship Id="rId290" Type="http://schemas.openxmlformats.org/officeDocument/2006/relationships/hyperlink" Target="https://casetext.com/coverage" TargetMode="External"/><Relationship Id="rId304" Type="http://schemas.openxmlformats.org/officeDocument/2006/relationships/hyperlink" Target="https://help.casetext.com/" TargetMode="External"/><Relationship Id="rId346" Type="http://schemas.openxmlformats.org/officeDocument/2006/relationships/hyperlink" Target="https://casetext.com/lawschool" TargetMode="External"/><Relationship Id="rId388" Type="http://schemas.openxmlformats.org/officeDocument/2006/relationships/image" Target="media/image29.png"/><Relationship Id="rId85" Type="http://schemas.openxmlformats.org/officeDocument/2006/relationships/hyperlink" Target="https://casetext.com/case/kansas-penn-gaming-llc-v-collins" TargetMode="External"/><Relationship Id="rId150" Type="http://schemas.openxmlformats.org/officeDocument/2006/relationships/hyperlink" Target="https://casetext.com/case/pearson-v-weischedel" TargetMode="External"/><Relationship Id="rId192" Type="http://schemas.openxmlformats.org/officeDocument/2006/relationships/hyperlink" Target="https://casetext.com/case/city-of-canton-ohio-v-harris" TargetMode="External"/><Relationship Id="rId206" Type="http://schemas.openxmlformats.org/officeDocument/2006/relationships/hyperlink" Target="https://casetext.com/case/walbert-v-wichita-police-department" TargetMode="External"/><Relationship Id="rId413" Type="http://schemas.openxmlformats.org/officeDocument/2006/relationships/hyperlink" Target="https://constantinereport.com/tag/police-abuse/" TargetMode="External"/><Relationship Id="rId248" Type="http://schemas.openxmlformats.org/officeDocument/2006/relationships/hyperlink" Target="https://casetext.com/demo" TargetMode="External"/><Relationship Id="rId12" Type="http://schemas.openxmlformats.org/officeDocument/2006/relationships/hyperlink" Target="https://casetext.com/case/shero-v-city-of-grove-2" TargetMode="External"/><Relationship Id="rId108" Type="http://schemas.openxmlformats.org/officeDocument/2006/relationships/hyperlink" Target="https://casetext.com/case/west-v-atkins-3" TargetMode="External"/><Relationship Id="rId315"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357" Type="http://schemas.openxmlformats.org/officeDocument/2006/relationships/hyperlink" Target="https://casetext.com/contact-us" TargetMode="External"/><Relationship Id="rId54" Type="http://schemas.openxmlformats.org/officeDocument/2006/relationships/hyperlink" Target="https://casetext.com/case/vaughan-v-ellis-cnty" TargetMode="External"/><Relationship Id="rId96" Type="http://schemas.openxmlformats.org/officeDocument/2006/relationships/hyperlink" Target="https://casetext.com/case/stone-v-whitman-2" TargetMode="External"/><Relationship Id="rId161" Type="http://schemas.openxmlformats.org/officeDocument/2006/relationships/hyperlink" Target="https://casetext.com/case/fogle-v-pierson-9" TargetMode="External"/><Relationship Id="rId217" Type="http://schemas.openxmlformats.org/officeDocument/2006/relationships/hyperlink" Target="https://casetext.com/case/kansas-penn-gaming-llc-v-collins" TargetMode="External"/><Relationship Id="rId399" Type="http://schemas.openxmlformats.org/officeDocument/2006/relationships/hyperlink" Target="https://constantinereport.com/blacklisted/investigations/" TargetMode="External"/><Relationship Id="rId259" Type="http://schemas.openxmlformats.org/officeDocument/2006/relationships/hyperlink" Target="http://casetext.com/case/vaughan-v-ellis-cnty/case-summaries" TargetMode="External"/><Relationship Id="rId424" Type="http://schemas.openxmlformats.org/officeDocument/2006/relationships/hyperlink" Target="https://constantinereport.com/mind-control/the-cia-mind-control/" TargetMode="External"/><Relationship Id="rId23" Type="http://schemas.openxmlformats.org/officeDocument/2006/relationships/hyperlink" Target="https://casetext.com/case/castle-rock-v-gonzales" TargetMode="External"/><Relationship Id="rId119" Type="http://schemas.openxmlformats.org/officeDocument/2006/relationships/hyperlink" Target="https://casetext.com/statute/united-states-code/title-42-the-public-health-and-welfare/chapter-21-civil-rights/subchapter-i-generally/section-1986-action-for-neglect-to-prevent" TargetMode="External"/><Relationship Id="rId270" Type="http://schemas.openxmlformats.org/officeDocument/2006/relationships/hyperlink" Target="https://casetext.com/case/delatorre-v-minner-2" TargetMode="External"/><Relationship Id="rId326" Type="http://schemas.openxmlformats.org/officeDocument/2006/relationships/hyperlink" Target="https://casetext.com/case/garrett-v-selby-connor-maddux-janer" TargetMode="External"/><Relationship Id="rId65" Type="http://schemas.openxmlformats.org/officeDocument/2006/relationships/hyperlink" Target="https://casetext.com/statute/united-states-code/title-42-the-public-health-and-welfare/chapter-21-civil-rights/subchapter-i-generally/section-1986-action-for-neglect-to-prevent" TargetMode="External"/><Relationship Id="rId130" Type="http://schemas.openxmlformats.org/officeDocument/2006/relationships/hyperlink" Target="https://casetext.com/case/dalton-v-las-vegas" TargetMode="External"/><Relationship Id="rId368" Type="http://schemas.openxmlformats.org/officeDocument/2006/relationships/image" Target="media/image9.jpeg"/><Relationship Id="rId172" Type="http://schemas.openxmlformats.org/officeDocument/2006/relationships/hyperlink" Target="https://casetext.com/statute/united-states-code/title-42-the-public-health-and-welfare/chapter-21-civil-rights/subchapter-i-generally/section-1986-action-for-neglect-to-prevent" TargetMode="External"/><Relationship Id="rId228" Type="http://schemas.openxmlformats.org/officeDocument/2006/relationships/hyperlink" Target="https://casetext.com/coverage" TargetMode="External"/><Relationship Id="rId281" Type="http://schemas.openxmlformats.org/officeDocument/2006/relationships/hyperlink" Target="https://casetext.com/case/lee-v-city-of-topeka-4" TargetMode="External"/><Relationship Id="rId337" Type="http://schemas.openxmlformats.org/officeDocument/2006/relationships/hyperlink" Target="https://compose.law/" TargetMode="External"/><Relationship Id="rId34" Type="http://schemas.openxmlformats.org/officeDocument/2006/relationships/hyperlink" Target="https://casetext.com/statute/united-states-code/title-42-the-public-health-and-welfare/chapter-21-civil-rights/subchapter-i-generally/section-1985-conspiracy-to-interfere-with-civil-rights" TargetMode="External"/><Relationship Id="rId76" Type="http://schemas.openxmlformats.org/officeDocument/2006/relationships/hyperlink" Target="https://casetext.com/case/smith-v-us-50" TargetMode="External"/><Relationship Id="rId141" Type="http://schemas.openxmlformats.org/officeDocument/2006/relationships/hyperlink" Target="https://casetext.com/case/marshall-v-columbia-lea-regional-hosp" TargetMode="External"/><Relationship Id="rId379" Type="http://schemas.openxmlformats.org/officeDocument/2006/relationships/image" Target="media/image20.png"/><Relationship Id="rId7"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183" Type="http://schemas.openxmlformats.org/officeDocument/2006/relationships/hyperlink" Target="https://casetext.com/case/robbins-v-oklahoma" TargetMode="External"/><Relationship Id="rId239" Type="http://schemas.openxmlformats.org/officeDocument/2006/relationships/hyperlink" Target="https://www.facebook.com/casetext/" TargetMode="External"/><Relationship Id="rId390" Type="http://schemas.openxmlformats.org/officeDocument/2006/relationships/image" Target="media/image31.png"/><Relationship Id="rId404" Type="http://schemas.openxmlformats.org/officeDocument/2006/relationships/hyperlink" Target="https://constantinereport.com/media/" TargetMode="External"/><Relationship Id="rId250" Type="http://schemas.openxmlformats.org/officeDocument/2006/relationships/hyperlink" Target="http://casetext.com/case/vaughan-v-ellis-cnty/" TargetMode="External"/><Relationship Id="rId292" Type="http://schemas.openxmlformats.org/officeDocument/2006/relationships/hyperlink" Target="https://casetext.com/public-records" TargetMode="External"/><Relationship Id="rId306" Type="http://schemas.openxmlformats.org/officeDocument/2006/relationships/hyperlink" Target="https://casetext.com/contact-sales" TargetMode="External"/><Relationship Id="rId45" Type="http://schemas.openxmlformats.org/officeDocument/2006/relationships/image" Target="media/image1.png"/><Relationship Id="rId87" Type="http://schemas.openxmlformats.org/officeDocument/2006/relationships/hyperlink" Target="https://casetext.com/case/tellabs-inc-v-makor-issues-rights-ltd" TargetMode="External"/><Relationship Id="rId110" Type="http://schemas.openxmlformats.org/officeDocument/2006/relationships/hyperlink" Target="https://casetext.com/case/bruner-v-baker" TargetMode="External"/><Relationship Id="rId348" Type="http://schemas.openxmlformats.org/officeDocument/2006/relationships/hyperlink" Target="https://casetext.com/about" TargetMode="External"/><Relationship Id="rId152" Type="http://schemas.openxmlformats.org/officeDocument/2006/relationships/hyperlink" Target="https://casetext.com/case/scott-v-illinois" TargetMode="External"/><Relationship Id="rId194" Type="http://schemas.openxmlformats.org/officeDocument/2006/relationships/hyperlink" Target="https://casetext.com/statute/united-states-code/title-42-the-public-health-and-welfare/chapter-21-civil-rights/subchapter-i-generally/section-1986-action-for-neglect-to-prevent" TargetMode="External"/><Relationship Id="rId208" Type="http://schemas.openxmlformats.org/officeDocument/2006/relationships/hyperlink" Target="https://casetext.com/case/griffin-v-breckenridge" TargetMode="External"/><Relationship Id="rId415" Type="http://schemas.openxmlformats.org/officeDocument/2006/relationships/hyperlink" Target="https://constantinereport.com/person/allen-dulles/" TargetMode="External"/><Relationship Id="rId261" Type="http://schemas.openxmlformats.org/officeDocument/2006/relationships/hyperlink" Target="https://casetext.com/case/gff-corp-v-associated-wholesale-grocers" TargetMode="External"/><Relationship Id="rId14" Type="http://schemas.openxmlformats.org/officeDocument/2006/relationships/hyperlink" Target="https://casetext.com/case/hall-v-bellmon" TargetMode="External"/><Relationship Id="rId56" Type="http://schemas.openxmlformats.org/officeDocument/2006/relationships/hyperlink" Target="https://casetext.com/case/meyer-v-city-of-russell-1/how-cited" TargetMode="External"/><Relationship Id="rId317" Type="http://schemas.openxmlformats.org/officeDocument/2006/relationships/hyperlink" Target="https://casetext.com/case/rivera-v-riley-county-law-board" TargetMode="External"/><Relationship Id="rId359" Type="http://schemas.openxmlformats.org/officeDocument/2006/relationships/hyperlink" Target="https://casetext.com/privacy" TargetMode="External"/><Relationship Id="rId98" Type="http://schemas.openxmlformats.org/officeDocument/2006/relationships/hyperlink" Target="https://casetext.com/case/tal-v-hogan" TargetMode="External"/><Relationship Id="rId121" Type="http://schemas.openxmlformats.org/officeDocument/2006/relationships/hyperlink" Target="https://casetext.com/case/hackett-v-artesia-police-dept" TargetMode="External"/><Relationship Id="rId163" Type="http://schemas.openxmlformats.org/officeDocument/2006/relationships/hyperlink" Target="https://casetext.com/case/lewis-v-mckinley-cty-of-cty-commissioners" TargetMode="External"/><Relationship Id="rId219"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370" Type="http://schemas.openxmlformats.org/officeDocument/2006/relationships/image" Target="media/image11.jpeg"/><Relationship Id="rId426" Type="http://schemas.openxmlformats.org/officeDocument/2006/relationships/hyperlink" Target="https://constantinereport.com/mind-control/mkultra/" TargetMode="External"/><Relationship Id="rId230" Type="http://schemas.openxmlformats.org/officeDocument/2006/relationships/hyperlink" Target="https://casetext.com/public-records" TargetMode="External"/><Relationship Id="rId25" Type="http://schemas.openxmlformats.org/officeDocument/2006/relationships/hyperlink" Target="https://casetext.com/case/nielander-v-brd-of-county-comrs" TargetMode="External"/><Relationship Id="rId67" Type="http://schemas.openxmlformats.org/officeDocument/2006/relationships/hyperlink" Target="https://casetext.com/statute/united-states-code/title-42-the-public-health-and-welfare/chapter-21-civil-rights/subchapter-i-generally/section-1985-conspiracy-to-interfere-with-civil-rights" TargetMode="External"/><Relationship Id="rId272" Type="http://schemas.openxmlformats.org/officeDocument/2006/relationships/hyperlink" Target="https://casetext.com/case/mercer-smith-v-new-mexico-cyfd" TargetMode="External"/><Relationship Id="rId328" Type="http://schemas.openxmlformats.org/officeDocument/2006/relationships/hyperlink" Target="https://casetext.com/statute/united-states-code/title-28-judiciary-and-judicial-procedure/part-iv-jurisdiction-and-venue/chapter-85-district-courts-jurisdiction/section-1343-civil-rights-and-elective-franchise" TargetMode="External"/><Relationship Id="rId132" Type="http://schemas.openxmlformats.org/officeDocument/2006/relationships/hyperlink" Target="https://casetext.com/case/daniels-v-williams" TargetMode="External"/><Relationship Id="rId174" Type="http://schemas.openxmlformats.org/officeDocument/2006/relationships/hyperlink" Target="https://casetext.com/statute/united-states-code/title-42-the-public-health-and-welfare/chapter-21-civil-rights/subchapter-i-generally/section-1983-civil-action-for-deprivation-of-rights" TargetMode="External"/><Relationship Id="rId381" Type="http://schemas.openxmlformats.org/officeDocument/2006/relationships/image" Target="media/image22.png"/><Relationship Id="rId241" Type="http://schemas.openxmlformats.org/officeDocument/2006/relationships/hyperlink" Target="https://www.instagram.com/case.text/" TargetMode="External"/><Relationship Id="rId36" Type="http://schemas.openxmlformats.org/officeDocument/2006/relationships/hyperlink" Target="https://casetext.com/case/drake-v-city-of-fort-collins" TargetMode="External"/><Relationship Id="rId283" Type="http://schemas.openxmlformats.org/officeDocument/2006/relationships/hyperlink" Target="https://casetext.com/research/" TargetMode="External"/><Relationship Id="rId339" Type="http://schemas.openxmlformats.org/officeDocument/2006/relationships/hyperlink" Target="https://casetext.com/pricing" TargetMode="External"/><Relationship Id="rId78" Type="http://schemas.openxmlformats.org/officeDocument/2006/relationships/hyperlink" Target="https://casetext.com/case/bell-atl-corp-v-twombly" TargetMode="External"/><Relationship Id="rId101" Type="http://schemas.openxmlformats.org/officeDocument/2006/relationships/hyperlink" Target="https://casetext.com/case/robbins-v-oklahoma" TargetMode="External"/><Relationship Id="rId143" Type="http://schemas.openxmlformats.org/officeDocument/2006/relationships/hyperlink" Target="https://casetext.com/statute/united-states-code/title-42-the-public-health-and-welfare/chapter-21-civil-rights/subchapter-i-generally/section-1986-action-for-neglect-to-prevent" TargetMode="External"/><Relationship Id="rId185" Type="http://schemas.openxmlformats.org/officeDocument/2006/relationships/hyperlink" Target="https://casetext.com/case/leverington-v-city-of-colorado-springs" TargetMode="External"/><Relationship Id="rId350" Type="http://schemas.openxmlformats.org/officeDocument/2006/relationships/hyperlink" Target="https://casetext.com/blog" TargetMode="External"/><Relationship Id="rId406" Type="http://schemas.openxmlformats.org/officeDocument/2006/relationships/hyperlink" Target="https://constantinereport.com/nazism/" TargetMode="External"/><Relationship Id="rId9" Type="http://schemas.openxmlformats.org/officeDocument/2006/relationships/hyperlink" Target="https://casetext.com/case/bell-atl-corp-v-twombly" TargetMode="External"/><Relationship Id="rId210" Type="http://schemas.openxmlformats.org/officeDocument/2006/relationships/hyperlink" Target="https://casetext.com/case/griffin-v-breckenridge" TargetMode="External"/><Relationship Id="rId392" Type="http://schemas.openxmlformats.org/officeDocument/2006/relationships/image" Target="media/image33.png"/><Relationship Id="rId252" Type="http://schemas.openxmlformats.org/officeDocument/2006/relationships/hyperlink" Target="http://casetext.com/case/vaughan-v-ellis-cnty/case-details" TargetMode="External"/><Relationship Id="rId294" Type="http://schemas.openxmlformats.org/officeDocument/2006/relationships/hyperlink" Target="https://casetext.com/lawschool" TargetMode="External"/><Relationship Id="rId308" Type="http://schemas.openxmlformats.org/officeDocument/2006/relationships/hyperlink" Target="https://casetext.com/terms" TargetMode="External"/><Relationship Id="rId47" Type="http://schemas.openxmlformats.org/officeDocument/2006/relationships/hyperlink" Target="https://casetext.com/demo" TargetMode="External"/><Relationship Id="rId89" Type="http://schemas.openxmlformats.org/officeDocument/2006/relationships/hyperlink" Target="https://casetext.com/case/tellabs-inc-v-makor-issues-rights-ltd" TargetMode="External"/><Relationship Id="rId112" Type="http://schemas.openxmlformats.org/officeDocument/2006/relationships/hyperlink" Target="https://casetext.com/case/dl-v-unified-sch-dist-no-497" TargetMode="External"/><Relationship Id="rId154" Type="http://schemas.openxmlformats.org/officeDocument/2006/relationships/hyperlink" Target="https://casetext.com/statute/united-states-code/title-42-the-public-health-and-welfare/chapter-21-civil-rights/subchapter-i-generally/section-1983-civil-action-for-deprivation-of-rights" TargetMode="External"/><Relationship Id="rId361" Type="http://schemas.openxmlformats.org/officeDocument/2006/relationships/image" Target="media/image2.jpeg"/><Relationship Id="rId196" Type="http://schemas.openxmlformats.org/officeDocument/2006/relationships/hyperlink" Target="https://casetext.com/case/tilton-v-richardson-2" TargetMode="External"/><Relationship Id="rId417" Type="http://schemas.openxmlformats.org/officeDocument/2006/relationships/hyperlink" Target="https://constantinereport.com/tag/non-lethal-weapons/" TargetMode="External"/><Relationship Id="rId16" Type="http://schemas.openxmlformats.org/officeDocument/2006/relationships/hyperlink" Target="https://casetext.com/case/hall-v-bellmon" TargetMode="External"/><Relationship Id="rId221" Type="http://schemas.openxmlformats.org/officeDocument/2006/relationships/hyperlink" Target="https://casetext.com/research/" TargetMode="External"/><Relationship Id="rId263" Type="http://schemas.openxmlformats.org/officeDocument/2006/relationships/hyperlink" Target="https://casetext.com/statute/kansas-statutes/chapter-19-counties-and-county-officers/article-1-general-provisions/section-19-105-title-of-actions" TargetMode="External"/><Relationship Id="rId319"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58"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123" Type="http://schemas.openxmlformats.org/officeDocument/2006/relationships/hyperlink" Target="https://casetext.com/case/us-v-tueller-5" TargetMode="External"/><Relationship Id="rId330" Type="http://schemas.openxmlformats.org/officeDocument/2006/relationships/hyperlink" Target="https://casetext.com/statute/united-states-code/title-28-judiciary-and-judicial-procedure/part-iv-jurisdiction-and-venue/chapter-85-district-courts-jurisdiction/section-1331-federal-question" TargetMode="External"/><Relationship Id="rId165" Type="http://schemas.openxmlformats.org/officeDocument/2006/relationships/hyperlink" Target="https://casetext.com/case/rhodes-v-chapman" TargetMode="External"/><Relationship Id="rId372" Type="http://schemas.openxmlformats.org/officeDocument/2006/relationships/image" Target="media/image13.png"/><Relationship Id="rId428" Type="http://schemas.openxmlformats.org/officeDocument/2006/relationships/theme" Target="theme/theme1.xml"/><Relationship Id="rId232" Type="http://schemas.openxmlformats.org/officeDocument/2006/relationships/hyperlink" Target="https://casetext.com/lawschool" TargetMode="External"/><Relationship Id="rId274" Type="http://schemas.openxmlformats.org/officeDocument/2006/relationships/hyperlink" Target="https://casetext.com/case/harlow-v-fitzgerald" TargetMode="External"/><Relationship Id="rId27" Type="http://schemas.openxmlformats.org/officeDocument/2006/relationships/hyperlink" Target="https://casetext.com/case/becker-v-kroll-4" TargetMode="External"/><Relationship Id="rId69" Type="http://schemas.openxmlformats.org/officeDocument/2006/relationships/hyperlink" Target="https://casetext.com/case/garrett-v-selby-connor-maddux-janer" TargetMode="External"/><Relationship Id="rId134" Type="http://schemas.openxmlformats.org/officeDocument/2006/relationships/hyperlink" Target="https://casetext.com/statute/kansas-statutes/chapter-8-automobiles-and-other-vehicles/article-11-abandoned-and-disabled-motor-vehicles/section-8-1103-towed-motor-vehicles-lien-thereon-procedure-personal-property-providing-notice-of-fee-city-ordinance-or-county-resolution" TargetMode="External"/><Relationship Id="rId80" Type="http://schemas.openxmlformats.org/officeDocument/2006/relationships/hyperlink" Target="https://casetext.com/case/ashcroft-v-iqbal-4" TargetMode="External"/><Relationship Id="rId176" Type="http://schemas.openxmlformats.org/officeDocument/2006/relationships/hyperlink" Target="https://casetext.com/case/marshall-v-columbia-lea-regional-hosp" TargetMode="External"/><Relationship Id="rId341" Type="http://schemas.openxmlformats.org/officeDocument/2006/relationships/hyperlink" Target="https://casetext.com/big-firm" TargetMode="External"/><Relationship Id="rId383" Type="http://schemas.openxmlformats.org/officeDocument/2006/relationships/image" Target="media/image24.png"/><Relationship Id="rId201" Type="http://schemas.openxmlformats.org/officeDocument/2006/relationships/hyperlink" Target="https://casetext.com/statute/united-states-code/title-42-the-public-health-and-welfare/chapter-21-civil-rights/subchapter-i-generally/section-1986-action-for-neglect-to-prevent" TargetMode="External"/><Relationship Id="rId243" Type="http://schemas.openxmlformats.org/officeDocument/2006/relationships/hyperlink" Target="https://casetext.com/contact-us" TargetMode="External"/><Relationship Id="rId285" Type="http://schemas.openxmlformats.org/officeDocument/2006/relationships/hyperlink" Target="https://compose.law/" TargetMode="External"/><Relationship Id="rId38" Type="http://schemas.openxmlformats.org/officeDocument/2006/relationships/hyperlink" Target="https://casetext.com/statute/united-states-code/title-42-the-public-health-and-welfare/chapter-21-civil-rights/subchapter-i-generally/section-1985-conspiracy-to-interfere-with-civil-rights" TargetMode="External"/><Relationship Id="rId103" Type="http://schemas.openxmlformats.org/officeDocument/2006/relationships/hyperlink" Target="https://casetext.com/case/robbins-v-oklahoma" TargetMode="External"/><Relationship Id="rId310" Type="http://schemas.openxmlformats.org/officeDocument/2006/relationships/hyperlink" Target="https://casetext.com/demo" TargetMode="External"/><Relationship Id="rId70" Type="http://schemas.openxmlformats.org/officeDocument/2006/relationships/hyperlink" Target="https://casetext.com/case/hall-v-bellmon" TargetMode="External"/><Relationship Id="rId91" Type="http://schemas.openxmlformats.org/officeDocument/2006/relationships/hyperlink" Target="https://casetext.com/case/tellabs-inc-v-makor-issues-rights-ltd" TargetMode="External"/><Relationship Id="rId145" Type="http://schemas.openxmlformats.org/officeDocument/2006/relationships/hyperlink" Target="https://casetext.com/case/rothgery-v-gillespie-cnty-4" TargetMode="External"/><Relationship Id="rId166" Type="http://schemas.openxmlformats.org/officeDocument/2006/relationships/hyperlink" Target="https://casetext.com/case/ledbetter-v-city-of-topeka-kan" TargetMode="External"/><Relationship Id="rId187" Type="http://schemas.openxmlformats.org/officeDocument/2006/relationships/hyperlink" Target="https://casetext.com/case/harlow-v-fitzgerald" TargetMode="External"/><Relationship Id="rId331" Type="http://schemas.openxmlformats.org/officeDocument/2006/relationships/hyperlink" Target="https://casetext.com/case/robbins-v-oklahoma" TargetMode="External"/><Relationship Id="rId352" Type="http://schemas.openxmlformats.org/officeDocument/2006/relationships/hyperlink" Target="https://twitter.com/casetext" TargetMode="External"/><Relationship Id="rId373" Type="http://schemas.openxmlformats.org/officeDocument/2006/relationships/image" Target="media/image14.png"/><Relationship Id="rId394" Type="http://schemas.openxmlformats.org/officeDocument/2006/relationships/image" Target="media/image35.png"/><Relationship Id="rId408" Type="http://schemas.openxmlformats.org/officeDocument/2006/relationships/hyperlink" Target="https://constantinereport.com/tag/police-abuse/" TargetMode="External"/><Relationship Id="rId1" Type="http://schemas.openxmlformats.org/officeDocument/2006/relationships/numbering" Target="numbering.xml"/><Relationship Id="rId212" Type="http://schemas.openxmlformats.org/officeDocument/2006/relationships/hyperlink" Target="https://casetext.com/case/silkwood-v-kerr-mcgee-corp-4" TargetMode="External"/><Relationship Id="rId233" Type="http://schemas.openxmlformats.org/officeDocument/2006/relationships/hyperlink" Target="https://casetext.com/bar-associations" TargetMode="External"/><Relationship Id="rId254" Type="http://schemas.openxmlformats.org/officeDocument/2006/relationships/hyperlink" Target="https://casetext.com/case/ailin-v-leavenworth-cnty-sheriffs-office" TargetMode="External"/><Relationship Id="rId28" Type="http://schemas.openxmlformats.org/officeDocument/2006/relationships/hyperlink" Target="https://casetext.com/case/nielander-v-brd-of-county-comrs" TargetMode="External"/><Relationship Id="rId49" Type="http://schemas.openxmlformats.org/officeDocument/2006/relationships/hyperlink" Target="http://casetext.com/case/meyer-v-city-of-russell-1/" TargetMode="External"/><Relationship Id="rId114" Type="http://schemas.openxmlformats.org/officeDocument/2006/relationships/hyperlink" Target="https://casetext.com/case/brendlin-v-california" TargetMode="External"/><Relationship Id="rId275" Type="http://schemas.openxmlformats.org/officeDocument/2006/relationships/hyperlink" Target="https://casetext.com/case/van-cleave-v-city-of-marysville" TargetMode="External"/><Relationship Id="rId296" Type="http://schemas.openxmlformats.org/officeDocument/2006/relationships/hyperlink" Target="https://casetext.com/about" TargetMode="External"/><Relationship Id="rId300" Type="http://schemas.openxmlformats.org/officeDocument/2006/relationships/hyperlink" Target="https://twitter.com/casetext" TargetMode="External"/><Relationship Id="rId60" Type="http://schemas.openxmlformats.org/officeDocument/2006/relationships/hyperlink" Target="https://casetext.com/statute/united-states-code/title-42-the-public-health-and-welfare/chapter-21-civil-rights/subchapter-i-generally/section-1985-conspiracy-to-interfere-with-civil-rights" TargetMode="External"/><Relationship Id="rId81" Type="http://schemas.openxmlformats.org/officeDocument/2006/relationships/hyperlink" Target="https://casetext.com/case/kansas-penn-gaming-llc-v-collins" TargetMode="External"/><Relationship Id="rId135" Type="http://schemas.openxmlformats.org/officeDocument/2006/relationships/hyperlink" Target="https://casetext.com/statute/united-states-code/title-42-the-public-health-and-welfare/chapter-21-civil-rights/subchapter-i-generally/section-1983-civil-action-for-deprivation-of-rights" TargetMode="External"/><Relationship Id="rId156" Type="http://schemas.openxmlformats.org/officeDocument/2006/relationships/hyperlink" Target="https://casetext.com/statute/united-states-code/title-42-the-public-health-and-welfare/chapter-21-civil-rights/subchapter-i-generally/section-1986-action-for-neglect-to-prevent" TargetMode="External"/><Relationship Id="rId177" Type="http://schemas.openxmlformats.org/officeDocument/2006/relationships/hyperlink" Target="https://casetext.com/case/jones-v-city-and-county-of-denver-colo" TargetMode="External"/><Relationship Id="rId198" Type="http://schemas.openxmlformats.org/officeDocument/2006/relationships/hyperlink" Target="https://casetext.com/case/abercrombie-v-city-of-catoosa-okl" TargetMode="External"/><Relationship Id="rId321" Type="http://schemas.openxmlformats.org/officeDocument/2006/relationships/hyperlink" Target="https://casetext.com/case/bell-atl-corp-v-twombly" TargetMode="External"/><Relationship Id="rId342" Type="http://schemas.openxmlformats.org/officeDocument/2006/relationships/hyperlink" Target="https://casetext.com/coverage" TargetMode="External"/><Relationship Id="rId363" Type="http://schemas.openxmlformats.org/officeDocument/2006/relationships/image" Target="media/image4.jpeg"/><Relationship Id="rId384" Type="http://schemas.openxmlformats.org/officeDocument/2006/relationships/image" Target="media/image25.png"/><Relationship Id="rId419" Type="http://schemas.openxmlformats.org/officeDocument/2006/relationships/hyperlink" Target="https://constantinereport.com/tag/florida-gop/" TargetMode="External"/><Relationship Id="rId202" Type="http://schemas.openxmlformats.org/officeDocument/2006/relationships/hyperlink" Target="https://casetext.com/statute/united-states-code/title-42-the-public-health-and-welfare/chapter-21-civil-rights/subchapter-i-generally/section-1985-conspiracy-to-interfere-with-civil-rights" TargetMode="External"/><Relationship Id="rId223" Type="http://schemas.openxmlformats.org/officeDocument/2006/relationships/hyperlink" Target="https://compose.law/" TargetMode="External"/><Relationship Id="rId244" Type="http://schemas.openxmlformats.org/officeDocument/2006/relationships/hyperlink" Target="https://casetext.com/contact-sales" TargetMode="External"/><Relationship Id="rId18" Type="http://schemas.openxmlformats.org/officeDocument/2006/relationships/hyperlink" Target="https://casetext.com/case/ogden-v-san-juan-county" TargetMode="External"/><Relationship Id="rId39" Type="http://schemas.openxmlformats.org/officeDocument/2006/relationships/hyperlink" Target="https://casetext.com/statute/united-states-code/title-42-the-public-health-and-welfare/chapter-21-civil-rights/subchapter-i-generally/section-1985-conspiracy-to-interfere-with-civil-rights" TargetMode="External"/><Relationship Id="rId265" Type="http://schemas.openxmlformats.org/officeDocument/2006/relationships/hyperlink" Target="https://casetext.com/statute/united-states-code/title-42-the-public-health-and-welfare/chapter-21-civil-rights/subchapter-i-generally/section-1983-civil-action-for-deprivation-of-rights" TargetMode="External"/><Relationship Id="rId286" Type="http://schemas.openxmlformats.org/officeDocument/2006/relationships/hyperlink" Target="https://casetext.com/allsearch/" TargetMode="External"/><Relationship Id="rId50" Type="http://schemas.openxmlformats.org/officeDocument/2006/relationships/hyperlink" Target="http://casetext.com/case/meyer-v-city-of-russell-1/case-details" TargetMode="External"/><Relationship Id="rId104" Type="http://schemas.openxmlformats.org/officeDocument/2006/relationships/hyperlink" Target="https://casetext.com/case/robbins-v-oklahoma" TargetMode="External"/><Relationship Id="rId125" Type="http://schemas.openxmlformats.org/officeDocument/2006/relationships/hyperlink" Target="https://casetext.com/case/us-v-turner-86" TargetMode="External"/><Relationship Id="rId146" Type="http://schemas.openxmlformats.org/officeDocument/2006/relationships/hyperlink" Target="https://casetext.com/case/rothgery-v-gillespie-cnty-4" TargetMode="External"/><Relationship Id="rId167" Type="http://schemas.openxmlformats.org/officeDocument/2006/relationships/hyperlink" Target="https://casetext.com/case/lapides-v-board-of-regents-of-univ-system-3" TargetMode="External"/><Relationship Id="rId188" Type="http://schemas.openxmlformats.org/officeDocument/2006/relationships/hyperlink" Target="https://casetext.com/case/meiners-v-university-of-kansas-3" TargetMode="External"/><Relationship Id="rId311" Type="http://schemas.openxmlformats.org/officeDocument/2006/relationships/hyperlink" Target="https://casetext.com/trial" TargetMode="External"/><Relationship Id="rId332" Type="http://schemas.openxmlformats.org/officeDocument/2006/relationships/hyperlink" Target="https://casetext.com/case/bell-atl-corp-v-twombly" TargetMode="External"/><Relationship Id="rId353" Type="http://schemas.openxmlformats.org/officeDocument/2006/relationships/hyperlink" Target="https://www.facebook.com/casetext/" TargetMode="External"/><Relationship Id="rId374" Type="http://schemas.openxmlformats.org/officeDocument/2006/relationships/image" Target="media/image15.png"/><Relationship Id="rId395" Type="http://schemas.openxmlformats.org/officeDocument/2006/relationships/image" Target="media/image36.png"/><Relationship Id="rId409" Type="http://schemas.openxmlformats.org/officeDocument/2006/relationships/hyperlink" Target="https://constantinereport.com/tag/florida-gop/" TargetMode="External"/><Relationship Id="rId71" Type="http://schemas.openxmlformats.org/officeDocument/2006/relationships/hyperlink" Target="https://casetext.com/case/whitney-v-state-of-new-mexico" TargetMode="External"/><Relationship Id="rId92" Type="http://schemas.openxmlformats.org/officeDocument/2006/relationships/hyperlink" Target="https://casetext.com/case/tellabs-inc-v-makor-issues-rights-ltd" TargetMode="External"/><Relationship Id="rId213"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234" Type="http://schemas.openxmlformats.org/officeDocument/2006/relationships/hyperlink" Target="https://casetext.com/about" TargetMode="External"/><Relationship Id="rId420" Type="http://schemas.openxmlformats.org/officeDocument/2006/relationships/hyperlink" Target="https://constantinereport.com/person/allen-dulles/" TargetMode="External"/><Relationship Id="rId2" Type="http://schemas.openxmlformats.org/officeDocument/2006/relationships/styles" Target="styles.xml"/><Relationship Id="rId29" Type="http://schemas.openxmlformats.org/officeDocument/2006/relationships/hyperlink" Target="https://casetext.com/statute/united-states-code/title-42-the-public-health-and-welfare/chapter-21-civil-rights/subchapter-i-generally/section-1985-conspiracy-to-interfere-with-civil-rights" TargetMode="External"/><Relationship Id="rId255" Type="http://schemas.openxmlformats.org/officeDocument/2006/relationships/hyperlink" Target="https://casetext.com/case/vaughan-v-ellis-cnty/how-cited" TargetMode="External"/><Relationship Id="rId276" Type="http://schemas.openxmlformats.org/officeDocument/2006/relationships/hyperlink" Target="https://casetext.com/case/eaton-v-meneley-2" TargetMode="External"/><Relationship Id="rId297" Type="http://schemas.openxmlformats.org/officeDocument/2006/relationships/hyperlink" Target="https://boards.greenhouse.io/casetext" TargetMode="External"/><Relationship Id="rId40" Type="http://schemas.openxmlformats.org/officeDocument/2006/relationships/hyperlink" Target="https://casetext.com/case/durre-v-dempsey" TargetMode="External"/><Relationship Id="rId115" Type="http://schemas.openxmlformats.org/officeDocument/2006/relationships/hyperlink" Target="https://casetext.com/case/atwater-v-lago-vista" TargetMode="External"/><Relationship Id="rId136" Type="http://schemas.openxmlformats.org/officeDocument/2006/relationships/hyperlink" Target="https://casetext.com/statute/united-states-code/title-42-the-public-health-and-welfare/chapter-21-civil-rights/subchapter-i-generally/section-1985-conspiracy-to-interfere-with-civil-rights" TargetMode="External"/><Relationship Id="rId157" Type="http://schemas.openxmlformats.org/officeDocument/2006/relationships/hyperlink" Target="https://casetext.com/case/craig-v-eberly" TargetMode="External"/><Relationship Id="rId178" Type="http://schemas.openxmlformats.org/officeDocument/2006/relationships/hyperlink" Target="https://casetext.com/statute/united-states-code/title-42-the-public-health-and-welfare/chapter-21-civil-rights/subchapter-i-generally/section-1983-civil-action-for-deprivation-of-rights" TargetMode="External"/><Relationship Id="rId301" Type="http://schemas.openxmlformats.org/officeDocument/2006/relationships/hyperlink" Target="https://www.facebook.com/casetext/" TargetMode="External"/><Relationship Id="rId322" Type="http://schemas.openxmlformats.org/officeDocument/2006/relationships/hyperlink" Target="https://casetext.com/case/robbins-v-oklahoma" TargetMode="External"/><Relationship Id="rId343" Type="http://schemas.openxmlformats.org/officeDocument/2006/relationships/hyperlink" Target="https://casetext.com/smartcite" TargetMode="External"/><Relationship Id="rId364" Type="http://schemas.openxmlformats.org/officeDocument/2006/relationships/image" Target="media/image5.jpeg"/><Relationship Id="rId61" Type="http://schemas.openxmlformats.org/officeDocument/2006/relationships/hyperlink" Target="https://casetext.com/statute/united-states-code/title-42-the-public-health-and-welfare/chapter-21-civil-rights/subchapter-i-generally/section-1986-action-for-neglect-to-prevent" TargetMode="External"/><Relationship Id="rId82" Type="http://schemas.openxmlformats.org/officeDocument/2006/relationships/hyperlink" Target="https://casetext.com/case/bell-atl-corp-v-twombly" TargetMode="External"/><Relationship Id="rId199" Type="http://schemas.openxmlformats.org/officeDocument/2006/relationships/hyperlink" Target="https://casetext.com/statute/united-states-code/title-42-the-public-health-and-welfare/chapter-21-civil-rights/subchapter-i-generally/section-1985-conspiracy-to-interfere-with-civil-rights" TargetMode="External"/><Relationship Id="rId203" Type="http://schemas.openxmlformats.org/officeDocument/2006/relationships/hyperlink" Target="https://casetext.com/statute/united-states-code/title-42-the-public-health-and-welfare/chapter-21-civil-rights/subchapter-i-generally/section-1985-conspiracy-to-interfere-with-civil-rights" TargetMode="External"/><Relationship Id="rId385" Type="http://schemas.openxmlformats.org/officeDocument/2006/relationships/image" Target="media/image26.png"/><Relationship Id="rId19" Type="http://schemas.openxmlformats.org/officeDocument/2006/relationships/hyperlink" Target="https://casetext.com/statute/united-states-code/title-42-the-public-health-and-welfare/chapter-21-civil-rights/subchapter-i-generally/section-1983-civil-action-for-deprivation-of-rights" TargetMode="External"/><Relationship Id="rId224" Type="http://schemas.openxmlformats.org/officeDocument/2006/relationships/hyperlink" Target="https://casetext.com/allsearch/" TargetMode="External"/><Relationship Id="rId245" Type="http://schemas.openxmlformats.org/officeDocument/2006/relationships/hyperlink" Target="https://casetext.com/privacy" TargetMode="External"/><Relationship Id="rId266" Type="http://schemas.openxmlformats.org/officeDocument/2006/relationships/hyperlink" Target="https://casetext.com/statute/kansas-statutes/chapter-60-procedure-civil/article-5-limitations-of-actions/section-60-513-actions-limited-to-two-years" TargetMode="External"/><Relationship Id="rId287" Type="http://schemas.openxmlformats.org/officeDocument/2006/relationships/hyperlink" Target="https://casetext.com/pricing" TargetMode="External"/><Relationship Id="rId410" Type="http://schemas.openxmlformats.org/officeDocument/2006/relationships/hyperlink" Target="https://constantinereport.com/person/allen-dulles/" TargetMode="External"/><Relationship Id="rId30" Type="http://schemas.openxmlformats.org/officeDocument/2006/relationships/hyperlink" Target="https://casetext.com/statute/united-states-code/title-42-the-public-health-and-welfare/chapter-21-civil-rights/subchapter-i-generally/section-1986-action-for-neglect-to-prevent" TargetMode="External"/><Relationship Id="rId105" Type="http://schemas.openxmlformats.org/officeDocument/2006/relationships/hyperlink" Target="https://casetext.com/case/ashcroft-v-iqbal-4" TargetMode="External"/><Relationship Id="rId126" Type="http://schemas.openxmlformats.org/officeDocument/2006/relationships/hyperlink" Target="https://casetext.com/case/virginia-v-moore-3" TargetMode="External"/><Relationship Id="rId147" Type="http://schemas.openxmlformats.org/officeDocument/2006/relationships/hyperlink" Target="https://casetext.com/case/united-states-v-gouveia-3" TargetMode="External"/><Relationship Id="rId168" Type="http://schemas.openxmlformats.org/officeDocument/2006/relationships/hyperlink" Target="https://casetext.com/case/lapides-v-board-of-regents-of-univ-system-3" TargetMode="External"/><Relationship Id="rId312" Type="http://schemas.openxmlformats.org/officeDocument/2006/relationships/hyperlink" Target="http://casetext.com/case/robinson-v-kvc-prairie-ridge-valley-hosp-1/" TargetMode="External"/><Relationship Id="rId333"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354" Type="http://schemas.openxmlformats.org/officeDocument/2006/relationships/hyperlink" Target="https://www.linkedin.com/company/casetext/" TargetMode="External"/><Relationship Id="rId51" Type="http://schemas.openxmlformats.org/officeDocument/2006/relationships/hyperlink" Target="https://casetext.com/case/vaughan-v-ellis-cnty" TargetMode="External"/><Relationship Id="rId72" Type="http://schemas.openxmlformats.org/officeDocument/2006/relationships/hyperlink" Target="https://casetext.com/case/drake-v-city-of-fort-collins" TargetMode="External"/><Relationship Id="rId93" Type="http://schemas.openxmlformats.org/officeDocument/2006/relationships/hyperlink" Target="https://casetext.com/case/gee-v-pacheco-3" TargetMode="External"/><Relationship Id="rId189" Type="http://schemas.openxmlformats.org/officeDocument/2006/relationships/hyperlink" Target="https://casetext.com/case/camuglia-v-the-city-of-albuquerque" TargetMode="External"/><Relationship Id="rId375" Type="http://schemas.openxmlformats.org/officeDocument/2006/relationships/image" Target="media/image16.png"/><Relationship Id="rId396" Type="http://schemas.openxmlformats.org/officeDocument/2006/relationships/image" Target="media/image37.png"/><Relationship Id="rId3" Type="http://schemas.openxmlformats.org/officeDocument/2006/relationships/settings" Target="settings.xml"/><Relationship Id="rId214" Type="http://schemas.openxmlformats.org/officeDocument/2006/relationships/hyperlink" Target="https://casetext.com/case/oxendine-v-kaplan" TargetMode="External"/><Relationship Id="rId235" Type="http://schemas.openxmlformats.org/officeDocument/2006/relationships/hyperlink" Target="https://boards.greenhouse.io/casetext" TargetMode="External"/><Relationship Id="rId256" Type="http://schemas.openxmlformats.org/officeDocument/2006/relationships/hyperlink" Target="https://casetext.com/case/medina-v-david" TargetMode="External"/><Relationship Id="rId277" Type="http://schemas.openxmlformats.org/officeDocument/2006/relationships/hyperlink" Target="https://casetext.com/case/in-re-motor-fuel-temperature-sales-practices-lit-4" TargetMode="External"/><Relationship Id="rId298" Type="http://schemas.openxmlformats.org/officeDocument/2006/relationships/hyperlink" Target="https://casetext.com/blog" TargetMode="External"/><Relationship Id="rId400" Type="http://schemas.openxmlformats.org/officeDocument/2006/relationships/hyperlink" Target="https://constantinereport.com/assassinations/" TargetMode="External"/><Relationship Id="rId421" Type="http://schemas.openxmlformats.org/officeDocument/2006/relationships/hyperlink" Target="https://constantinereport.com/the-neofascist-media-2/fascism/" TargetMode="External"/><Relationship Id="rId116" Type="http://schemas.openxmlformats.org/officeDocument/2006/relationships/hyperlink" Target="https://casetext.com/case/virginia-v-moore-3" TargetMode="External"/><Relationship Id="rId137" Type="http://schemas.openxmlformats.org/officeDocument/2006/relationships/hyperlink" Target="https://casetext.com/statute/united-states-code/title-42-the-public-health-and-welfare/chapter-21-civil-rights/subchapter-i-generally/section-1986-action-for-neglect-to-prevent" TargetMode="External"/><Relationship Id="rId158" Type="http://schemas.openxmlformats.org/officeDocument/2006/relationships/hyperlink" Target="https://casetext.com/case/tafoya-v-salazar" TargetMode="External"/><Relationship Id="rId302" Type="http://schemas.openxmlformats.org/officeDocument/2006/relationships/hyperlink" Target="https://www.linkedin.com/company/casetext/" TargetMode="External"/><Relationship Id="rId323" Type="http://schemas.openxmlformats.org/officeDocument/2006/relationships/hyperlink" Target="https://casetext.com/case/bell-atl-corp-v-twombly" TargetMode="External"/><Relationship Id="rId344" Type="http://schemas.openxmlformats.org/officeDocument/2006/relationships/hyperlink" Target="https://casetext.com/public-records" TargetMode="External"/><Relationship Id="rId20" Type="http://schemas.openxmlformats.org/officeDocument/2006/relationships/hyperlink" Target="https://casetext.com/statute/united-states-code/title-42-the-public-health-and-welfare/chapter-21-civil-rights/subchapter-i-generally/section-1983-civil-action-for-deprivation-of-rights" TargetMode="External"/><Relationship Id="rId41" Type="http://schemas.openxmlformats.org/officeDocument/2006/relationships/hyperlink" Target="https://casetext.com/statute/united-states-code/title-42-the-public-health-and-welfare/chapter-21-civil-rights/subchapter-i-generally/section-1985-conspiracy-to-interfere-with-civil-rights" TargetMode="External"/><Relationship Id="rId62" Type="http://schemas.openxmlformats.org/officeDocument/2006/relationships/hyperlink" Target="https://casetext.com/statute/united-states-code/title-42-the-public-health-and-welfare/chapter-21-civil-rights/subchapter-i-generally/section-1986-action-for-neglect-to-prevent" TargetMode="External"/><Relationship Id="rId83" Type="http://schemas.openxmlformats.org/officeDocument/2006/relationships/hyperlink" Target="https://casetext.com/case/ashcroft-v-iqbal-4" TargetMode="External"/><Relationship Id="rId179" Type="http://schemas.openxmlformats.org/officeDocument/2006/relationships/hyperlink" Target="https://casetext.com/case/romero-v-board-of-county-comrs" TargetMode="External"/><Relationship Id="rId365" Type="http://schemas.openxmlformats.org/officeDocument/2006/relationships/image" Target="media/image6.jpeg"/><Relationship Id="rId386" Type="http://schemas.openxmlformats.org/officeDocument/2006/relationships/image" Target="media/image27.png"/><Relationship Id="rId190" Type="http://schemas.openxmlformats.org/officeDocument/2006/relationships/hyperlink" Target="https://casetext.com/case/goings-v-city-of-pittsburg" TargetMode="External"/><Relationship Id="rId204" Type="http://schemas.openxmlformats.org/officeDocument/2006/relationships/hyperlink" Target="https://casetext.com/case/muhammad-v-morton" TargetMode="External"/><Relationship Id="rId225" Type="http://schemas.openxmlformats.org/officeDocument/2006/relationships/hyperlink" Target="https://casetext.com/pricing" TargetMode="External"/><Relationship Id="rId246" Type="http://schemas.openxmlformats.org/officeDocument/2006/relationships/hyperlink" Target="https://casetext.com/terms" TargetMode="External"/><Relationship Id="rId267" Type="http://schemas.openxmlformats.org/officeDocument/2006/relationships/hyperlink" Target="https://casetext.com/case/delatorre-v-minner-2" TargetMode="External"/><Relationship Id="rId288" Type="http://schemas.openxmlformats.org/officeDocument/2006/relationships/hyperlink" Target="https://casetext.com/switch" TargetMode="External"/><Relationship Id="rId411" Type="http://schemas.openxmlformats.org/officeDocument/2006/relationships/hyperlink" Target="https://constantinereport.com/the-neofascist-media-2/fascism/" TargetMode="External"/><Relationship Id="rId106" Type="http://schemas.openxmlformats.org/officeDocument/2006/relationships/hyperlink" Target="https://casetext.com/statute/united-states-code/title-42-the-public-health-and-welfare/chapter-21-civil-rights/subchapter-i-generally/section-1983-civil-action-for-deprivation-of-rights" TargetMode="External"/><Relationship Id="rId127" Type="http://schemas.openxmlformats.org/officeDocument/2006/relationships/hyperlink" Target="https://casetext.com/statute/united-states-code/title-42-the-public-health-and-welfare/chapter-21-civil-rights/subchapter-i-generally/section-1985-conspiracy-to-interfere-with-civil-rights" TargetMode="External"/><Relationship Id="rId313" Type="http://schemas.openxmlformats.org/officeDocument/2006/relationships/hyperlink" Target="http://casetext.com/case/robinson-v-kvc-prairie-ridge-valley-hosp-1/case-details" TargetMode="External"/><Relationship Id="rId10" Type="http://schemas.openxmlformats.org/officeDocument/2006/relationships/hyperlink" Target="https://casetext.com/case/bell-atl-corp-v-twombly" TargetMode="External"/><Relationship Id="rId31" Type="http://schemas.openxmlformats.org/officeDocument/2006/relationships/hyperlink" Target="https://casetext.com/case/griffin-v-breckenridge" TargetMode="External"/><Relationship Id="rId52" Type="http://schemas.openxmlformats.org/officeDocument/2006/relationships/hyperlink" Target="https://casetext.com/case/robinson-v-kvc-prairie-ridge-valley-hosp-1" TargetMode="External"/><Relationship Id="rId73" Type="http://schemas.openxmlformats.org/officeDocument/2006/relationships/hyperlink" Target="https://casetext.com/case/garrett-v-selby-connor-maddux-janer" TargetMode="External"/><Relationship Id="rId94" Type="http://schemas.openxmlformats.org/officeDocument/2006/relationships/hyperlink" Target="https://casetext.com/case/us-v-ahidley" TargetMode="External"/><Relationship Id="rId148" Type="http://schemas.openxmlformats.org/officeDocument/2006/relationships/hyperlink" Target="https://casetext.com/case/united-states-v-gouveia-3" TargetMode="External"/><Relationship Id="rId169" Type="http://schemas.openxmlformats.org/officeDocument/2006/relationships/hyperlink" Target="https://casetext.com/case/lapides-v-board-of-regents-of-univ-system-3" TargetMode="External"/><Relationship Id="rId334" Type="http://schemas.openxmlformats.org/officeDocument/2006/relationships/hyperlink" Target="https://casetext.com/demo" TargetMode="External"/><Relationship Id="rId355" Type="http://schemas.openxmlformats.org/officeDocument/2006/relationships/hyperlink" Target="https://www.instagram.com/case.text/" TargetMode="External"/><Relationship Id="rId376" Type="http://schemas.openxmlformats.org/officeDocument/2006/relationships/image" Target="media/image17.png"/><Relationship Id="rId397" Type="http://schemas.openxmlformats.org/officeDocument/2006/relationships/hyperlink" Target="https://constantinereport.com/" TargetMode="External"/><Relationship Id="rId4" Type="http://schemas.openxmlformats.org/officeDocument/2006/relationships/webSettings" Target="webSettings.xml"/><Relationship Id="rId180" Type="http://schemas.openxmlformats.org/officeDocument/2006/relationships/hyperlink" Target="https://casetext.com/case/common-co-of-charleston-v-berkley" TargetMode="External"/><Relationship Id="rId215" Type="http://schemas.openxmlformats.org/officeDocument/2006/relationships/hyperlink" Target="https://casetext.com/case/nasious-v-two-unknown" TargetMode="External"/><Relationship Id="rId236" Type="http://schemas.openxmlformats.org/officeDocument/2006/relationships/hyperlink" Target="https://casetext.com/blog" TargetMode="External"/><Relationship Id="rId257" Type="http://schemas.openxmlformats.org/officeDocument/2006/relationships/hyperlink" Target="https://casetext.com/case/ailin-v-leavenworth-cnty-sheriffs-office" TargetMode="External"/><Relationship Id="rId278" Type="http://schemas.openxmlformats.org/officeDocument/2006/relationships/hyperlink" Target="https://casetext.com/case/carnell-v-carr-1" TargetMode="External"/><Relationship Id="rId401" Type="http://schemas.openxmlformats.org/officeDocument/2006/relationships/hyperlink" Target="https://constantinereport.com/indictments/" TargetMode="External"/><Relationship Id="rId422" Type="http://schemas.openxmlformats.org/officeDocument/2006/relationships/hyperlink" Target="https://constantinereport.com/mind-control/" TargetMode="External"/><Relationship Id="rId303" Type="http://schemas.openxmlformats.org/officeDocument/2006/relationships/hyperlink" Target="https://www.instagram.com/case.text/" TargetMode="External"/><Relationship Id="rId42" Type="http://schemas.openxmlformats.org/officeDocument/2006/relationships/hyperlink" Target="https://casetext.com/statute/united-states-code/title-42-the-public-health-and-welfare/chapter-21-civil-rights/subchapter-i-generally/section-1986-action-for-neglect-to-prevent" TargetMode="External"/><Relationship Id="rId84" Type="http://schemas.openxmlformats.org/officeDocument/2006/relationships/hyperlink" Target="https://casetext.com/case/bell-atl-corp-v-twombly" TargetMode="External"/><Relationship Id="rId138" Type="http://schemas.openxmlformats.org/officeDocument/2006/relationships/hyperlink" Target="https://casetext.com/statute/united-states-code/title-42-the-public-health-and-welfare/chapter-21-civil-rights/subchapter-i-generally/section-1983-civil-action-for-deprivation-of-rights" TargetMode="External"/><Relationship Id="rId345" Type="http://schemas.openxmlformats.org/officeDocument/2006/relationships/hyperlink" Target="https://casetext.com/partnerships" TargetMode="External"/><Relationship Id="rId387" Type="http://schemas.openxmlformats.org/officeDocument/2006/relationships/image" Target="media/image28.png"/><Relationship Id="rId191" Type="http://schemas.openxmlformats.org/officeDocument/2006/relationships/hyperlink" Target="https://casetext.com/case/monell-v-department-of-social-services-of-city-of-new-york" TargetMode="External"/><Relationship Id="rId205" Type="http://schemas.openxmlformats.org/officeDocument/2006/relationships/hyperlink" Target="https://casetext.com/statute/united-states-code/title-42-the-public-health-and-welfare/chapter-21-civil-rights/subchapter-i-generally/section-1985-conspiracy-to-interfere-with-civil-rights" TargetMode="External"/><Relationship Id="rId247" Type="http://schemas.openxmlformats.org/officeDocument/2006/relationships/hyperlink" Target="https://casetext.com/login" TargetMode="External"/><Relationship Id="rId412" Type="http://schemas.openxmlformats.org/officeDocument/2006/relationships/hyperlink" Target="https://constantinereport.com/tag/non-lethal-weapons/" TargetMode="External"/><Relationship Id="rId107" Type="http://schemas.openxmlformats.org/officeDocument/2006/relationships/hyperlink" Target="https://casetext.com/case/hall-v-witteman-9" TargetMode="External"/><Relationship Id="rId289" Type="http://schemas.openxmlformats.org/officeDocument/2006/relationships/hyperlink" Target="https://casetext.com/big-firm" TargetMode="External"/><Relationship Id="rId11" Type="http://schemas.openxmlformats.org/officeDocument/2006/relationships/hyperlink" Target="https://casetext.com/case/archuleta-v-wagner-3" TargetMode="External"/><Relationship Id="rId53" Type="http://schemas.openxmlformats.org/officeDocument/2006/relationships/hyperlink" Target="https://casetext.com/case/meyer-v-city-of-russell-1/how-cited" TargetMode="External"/><Relationship Id="rId149" Type="http://schemas.openxmlformats.org/officeDocument/2006/relationships/hyperlink" Target="https://casetext.com/case/united-states-v-gouveia-3" TargetMode="External"/><Relationship Id="rId314"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356" Type="http://schemas.openxmlformats.org/officeDocument/2006/relationships/hyperlink" Target="https://help.casetext.com/" TargetMode="External"/><Relationship Id="rId398" Type="http://schemas.openxmlformats.org/officeDocument/2006/relationships/hyperlink" Target="https://constantinereport.com/blacklisted/series/" TargetMode="External"/><Relationship Id="rId95" Type="http://schemas.openxmlformats.org/officeDocument/2006/relationships/hyperlink" Target="https://casetext.com/case/tal-v-hogan" TargetMode="External"/><Relationship Id="rId160" Type="http://schemas.openxmlformats.org/officeDocument/2006/relationships/hyperlink" Target="https://casetext.com/case/mcbride-v-deer" TargetMode="External"/><Relationship Id="rId216" Type="http://schemas.openxmlformats.org/officeDocument/2006/relationships/hyperlink" Target="https://casetext.com/case/gee-v-pacheco-3" TargetMode="External"/><Relationship Id="rId423" Type="http://schemas.openxmlformats.org/officeDocument/2006/relationships/hyperlink" Target="https://constantinereport.com/mind-control/perception-management/" TargetMode="External"/><Relationship Id="rId258" Type="http://schemas.openxmlformats.org/officeDocument/2006/relationships/hyperlink" Target="https://casetext.com/case/vaughan-v-ellis-cnty/how-cited" TargetMode="External"/><Relationship Id="rId22" Type="http://schemas.openxmlformats.org/officeDocument/2006/relationships/hyperlink" Target="https://casetext.com/case/shaney-v-winnebago-county-department-of-social-services" TargetMode="External"/><Relationship Id="rId64" Type="http://schemas.openxmlformats.org/officeDocument/2006/relationships/hyperlink" Target="https://casetext.com/statute/united-states-code/title-42-the-public-health-and-welfare/chapter-21-civil-rights/subchapter-i-generally/section-1985-conspiracy-to-interfere-with-civil-rights" TargetMode="External"/><Relationship Id="rId118" Type="http://schemas.openxmlformats.org/officeDocument/2006/relationships/hyperlink" Target="https://casetext.com/statute/united-states-code/title-42-the-public-health-and-welfare/chapter-21-civil-rights/subchapter-i-generally/section-1985-conspiracy-to-interfere-with-civil-rights" TargetMode="External"/><Relationship Id="rId325" Type="http://schemas.openxmlformats.org/officeDocument/2006/relationships/hyperlink" Target="https://casetext.com/case/hall-v-witteman-9" TargetMode="External"/><Relationship Id="rId367" Type="http://schemas.openxmlformats.org/officeDocument/2006/relationships/image" Target="media/image8.jpeg"/><Relationship Id="rId171" Type="http://schemas.openxmlformats.org/officeDocument/2006/relationships/hyperlink" Target="https://casetext.com/statute/kansas-statutes/chapter-66-public-utilities/article-13-motor-carriers/section-66-1330-wrecker-or-towing-service-certificate-of-public-service" TargetMode="External"/><Relationship Id="rId227" Type="http://schemas.openxmlformats.org/officeDocument/2006/relationships/hyperlink" Target="https://casetext.com/big-firm" TargetMode="External"/><Relationship Id="rId269" Type="http://schemas.openxmlformats.org/officeDocument/2006/relationships/hyperlink" Target="https://casetext.com/case/dockery-v-unified-school-dist-no-231-2" TargetMode="External"/><Relationship Id="rId33" Type="http://schemas.openxmlformats.org/officeDocument/2006/relationships/hyperlink" Target="https://casetext.com/case/griffin-v-breckenridge" TargetMode="External"/><Relationship Id="rId129" Type="http://schemas.openxmlformats.org/officeDocument/2006/relationships/hyperlink" Target="https://casetext.com/case/hudson-v-palmer-palmer-v-hudson" TargetMode="External"/><Relationship Id="rId280" Type="http://schemas.openxmlformats.org/officeDocument/2006/relationships/hyperlink" Target="https://casetext.com/case/meyer-v-city-of-russell-1" TargetMode="External"/><Relationship Id="rId336" Type="http://schemas.openxmlformats.org/officeDocument/2006/relationships/hyperlink" Target="https://casetext.com/parallel-search" TargetMode="External"/><Relationship Id="rId75"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140" Type="http://schemas.openxmlformats.org/officeDocument/2006/relationships/hyperlink" Target="https://casetext.com/case/bennett-v-passic" TargetMode="External"/><Relationship Id="rId182" Type="http://schemas.openxmlformats.org/officeDocument/2006/relationships/hyperlink" Target="https://casetext.com/case/peterson-v-jensen" TargetMode="External"/><Relationship Id="rId378" Type="http://schemas.openxmlformats.org/officeDocument/2006/relationships/image" Target="media/image19.png"/><Relationship Id="rId403" Type="http://schemas.openxmlformats.org/officeDocument/2006/relationships/hyperlink" Target="https://constantinereport.com/mind-control/" TargetMode="External"/><Relationship Id="rId6" Type="http://schemas.openxmlformats.org/officeDocument/2006/relationships/hyperlink" Target="https://casetext.com/statute/united-states-code/title-42-the-public-health-and-welfare/chapter-21-civil-rights/subchapter-i-generally/section-1983-civil-action-for-deprivation-of-rights" TargetMode="External"/><Relationship Id="rId238" Type="http://schemas.openxmlformats.org/officeDocument/2006/relationships/hyperlink" Target="https://twitter.com/casetext" TargetMode="External"/><Relationship Id="rId291" Type="http://schemas.openxmlformats.org/officeDocument/2006/relationships/hyperlink" Target="https://casetext.com/smartcite" TargetMode="External"/><Relationship Id="rId305" Type="http://schemas.openxmlformats.org/officeDocument/2006/relationships/hyperlink" Target="https://casetext.com/contact-us" TargetMode="External"/><Relationship Id="rId347" Type="http://schemas.openxmlformats.org/officeDocument/2006/relationships/hyperlink" Target="https://casetext.com/bar-associations" TargetMode="External"/><Relationship Id="rId44" Type="http://schemas.openxmlformats.org/officeDocument/2006/relationships/hyperlink" Target="https://casetext.com/" TargetMode="External"/><Relationship Id="rId86" Type="http://schemas.openxmlformats.org/officeDocument/2006/relationships/hyperlink" Target="https://casetext.com/case/casanova-v-ulibarri-10" TargetMode="External"/><Relationship Id="rId151" Type="http://schemas.openxmlformats.org/officeDocument/2006/relationships/hyperlink" Target="https://casetext.com/case/pearson-v-weischedel" TargetMode="External"/><Relationship Id="rId389" Type="http://schemas.openxmlformats.org/officeDocument/2006/relationships/image" Target="media/image30.png"/><Relationship Id="rId193" Type="http://schemas.openxmlformats.org/officeDocument/2006/relationships/hyperlink" Target="https://casetext.com/statute/united-states-code/title-42-the-public-health-and-welfare/chapter-21-civil-rights/subchapter-i-generally/section-1985-conspiracy-to-interfere-with-civil-rights" TargetMode="External"/><Relationship Id="rId207" Type="http://schemas.openxmlformats.org/officeDocument/2006/relationships/hyperlink" Target="https://casetext.com/case/yaklich-v-grand-cnty" TargetMode="External"/><Relationship Id="rId249" Type="http://schemas.openxmlformats.org/officeDocument/2006/relationships/hyperlink" Target="https://casetext.com/trial" TargetMode="External"/><Relationship Id="rId414" Type="http://schemas.openxmlformats.org/officeDocument/2006/relationships/hyperlink" Target="https://constantinereport.com/tag/florida-gop/" TargetMode="External"/><Relationship Id="rId13" Type="http://schemas.openxmlformats.org/officeDocument/2006/relationships/hyperlink" Target="https://casetext.com/case/beedle-v-wilson" TargetMode="External"/><Relationship Id="rId109" Type="http://schemas.openxmlformats.org/officeDocument/2006/relationships/hyperlink" Target="https://casetext.com/case/conn-v-gabbert" TargetMode="External"/><Relationship Id="rId260" Type="http://schemas.openxmlformats.org/officeDocument/2006/relationships/hyperlink" Target="https://casetext.com/statute/united-states-code/title-42-the-public-health-and-welfare/chapter-21-civil-rights/subchapter-i-generally/section-1983-civil-action-for-deprivation-of-rights" TargetMode="External"/><Relationship Id="rId316" Type="http://schemas.openxmlformats.org/officeDocument/2006/relationships/hyperlink" Target="https://casetext.com/statute/united-states-code/title-28-appendix/federal-rules-of-civil-procedure/rules-of-civil-procedure-for-the-united-states-district-courts-1/title-ii-commencing-an-action-service-of-process-pleadings-motions-and-orders/rule-4-summons" TargetMode="External"/><Relationship Id="rId55" Type="http://schemas.openxmlformats.org/officeDocument/2006/relationships/hyperlink" Target="https://casetext.com/case/robinson-v-kvc-prairie-ridge-valley-hosp-1" TargetMode="External"/><Relationship Id="rId97" Type="http://schemas.openxmlformats.org/officeDocument/2006/relationships/hyperlink" Target="https://casetext.com/statute/united-states-code/title-42-the-public-health-and-welfare/chapter-21-civil-rights/subchapter-i-generally/section-1983-civil-action-for-deprivation-of-rights" TargetMode="External"/><Relationship Id="rId120" Type="http://schemas.openxmlformats.org/officeDocument/2006/relationships/hyperlink" Target="https://casetext.com/statute/united-states-code/title-42-the-public-health-and-welfare/chapter-21-civil-rights/subchapter-i-generally/section-1985-conspiracy-to-interfere-with-civil-rights" TargetMode="External"/><Relationship Id="rId358" Type="http://schemas.openxmlformats.org/officeDocument/2006/relationships/hyperlink" Target="https://casetext.com/contact-sales" TargetMode="External"/><Relationship Id="rId162" Type="http://schemas.openxmlformats.org/officeDocument/2006/relationships/hyperlink" Target="https://casetext.com/case/mcbride-v-deer" TargetMode="External"/><Relationship Id="rId218" Type="http://schemas.openxmlformats.org/officeDocument/2006/relationships/hyperlink" Target="https://casetext.com/case/brereton-v-bountiful-city-corp-2" TargetMode="External"/><Relationship Id="rId425" Type="http://schemas.openxmlformats.org/officeDocument/2006/relationships/hyperlink" Target="https://constantinereport.com/mind-control/psychotronics/" TargetMode="External"/><Relationship Id="rId271" Type="http://schemas.openxmlformats.org/officeDocument/2006/relationships/hyperlink" Target="https://casetext.com/case/gonzalez-garcia-v-puerto-rico-elec-power-auth" TargetMode="External"/><Relationship Id="rId24" Type="http://schemas.openxmlformats.org/officeDocument/2006/relationships/hyperlink" Target="https://casetext.com/case/worrell-v-henry" TargetMode="External"/><Relationship Id="rId66" Type="http://schemas.openxmlformats.org/officeDocument/2006/relationships/hyperlink" Target="https://casetext.com/statute/united-states-code/title-42-the-public-health-and-welfare/chapter-21-civil-rights/subchapter-i-generally/section-1985-conspiracy-to-interfere-with-civil-rights" TargetMode="External"/><Relationship Id="rId131" Type="http://schemas.openxmlformats.org/officeDocument/2006/relationships/hyperlink" Target="https://casetext.com/case/parratt-v-taylor" TargetMode="External"/><Relationship Id="rId327" Type="http://schemas.openxmlformats.org/officeDocument/2006/relationships/hyperlink" Target="https://casetext.com/case/meyer-v-city-of-russell-1" TargetMode="External"/><Relationship Id="rId369" Type="http://schemas.openxmlformats.org/officeDocument/2006/relationships/image" Target="media/image10.jpeg"/><Relationship Id="rId173" Type="http://schemas.openxmlformats.org/officeDocument/2006/relationships/hyperlink" Target="https://casetext.com/statute/united-states-code/title-42-the-public-health-and-welfare/chapter-21-civil-rights/subchapter-i-generally/section-1986-action-for-neglect-to-prevent" TargetMode="External"/><Relationship Id="rId229" Type="http://schemas.openxmlformats.org/officeDocument/2006/relationships/hyperlink" Target="https://casetext.com/smartcite" TargetMode="External"/><Relationship Id="rId380" Type="http://schemas.openxmlformats.org/officeDocument/2006/relationships/image" Target="media/image21.png"/><Relationship Id="rId240" Type="http://schemas.openxmlformats.org/officeDocument/2006/relationships/hyperlink" Target="https://www.linkedin.com/company/casetext/" TargetMode="External"/><Relationship Id="rId35" Type="http://schemas.openxmlformats.org/officeDocument/2006/relationships/hyperlink" Target="https://casetext.com/statute/united-states-code/title-42-the-public-health-and-welfare/chapter-21-civil-rights/subchapter-i-generally/section-1986-action-for-neglect-to-prevent" TargetMode="External"/><Relationship Id="rId77" Type="http://schemas.openxmlformats.org/officeDocument/2006/relationships/hyperlink" Target="https://casetext.com/case/kansas-penn-gaming-llc-v-collins" TargetMode="External"/><Relationship Id="rId100" Type="http://schemas.openxmlformats.org/officeDocument/2006/relationships/hyperlink" Target="https://casetext.com/case/kansas-penn-gaming-llc-v-collins" TargetMode="External"/><Relationship Id="rId282" Type="http://schemas.openxmlformats.org/officeDocument/2006/relationships/hyperlink" Target="https://casetext.com/demo" TargetMode="External"/><Relationship Id="rId338" Type="http://schemas.openxmlformats.org/officeDocument/2006/relationships/hyperlink" Target="https://casetext.com/allsearch/" TargetMode="External"/><Relationship Id="rId8" Type="http://schemas.openxmlformats.org/officeDocument/2006/relationships/hyperlink" Target="https://casetext.com/case/robbins-v-oklahoma" TargetMode="External"/><Relationship Id="rId142" Type="http://schemas.openxmlformats.org/officeDocument/2006/relationships/hyperlink" Target="https://casetext.com/statute/kansas-statutes/chapter-8-automobiles-and-other-vehicles/article-12-compacts-with-other-jurisdictions/section-8-1219-nonresident-violator-compact" TargetMode="External"/><Relationship Id="rId184" Type="http://schemas.openxmlformats.org/officeDocument/2006/relationships/hyperlink" Target="https://casetext.com/case/perez-v-unified-govern-of-wyandotte-cty" TargetMode="External"/><Relationship Id="rId391" Type="http://schemas.openxmlformats.org/officeDocument/2006/relationships/image" Target="media/image32.png"/><Relationship Id="rId405" Type="http://schemas.openxmlformats.org/officeDocument/2006/relationships/hyperlink" Target="https://constantinereport.com/death-squads/" TargetMode="External"/><Relationship Id="rId251" Type="http://schemas.openxmlformats.org/officeDocument/2006/relationships/hyperlink" Target="http://casetext.com/case/vaughan-v-ellis-cnty/case-summaries" TargetMode="External"/><Relationship Id="rId46" Type="http://schemas.openxmlformats.org/officeDocument/2006/relationships/hyperlink" Target="https://casetext.com/login" TargetMode="External"/><Relationship Id="rId293" Type="http://schemas.openxmlformats.org/officeDocument/2006/relationships/hyperlink" Target="https://casetext.com/partnerships" TargetMode="External"/><Relationship Id="rId307" Type="http://schemas.openxmlformats.org/officeDocument/2006/relationships/hyperlink" Target="https://casetext.com/privacy" TargetMode="External"/><Relationship Id="rId349" Type="http://schemas.openxmlformats.org/officeDocument/2006/relationships/hyperlink" Target="https://boards.greenhouse.io/casetext" TargetMode="External"/><Relationship Id="rId88" Type="http://schemas.openxmlformats.org/officeDocument/2006/relationships/hyperlink" Target="https://casetext.com/case/tellabs-inc-v-makor-issues-rights-ltd" TargetMode="External"/><Relationship Id="rId111" Type="http://schemas.openxmlformats.org/officeDocument/2006/relationships/hyperlink" Target="https://casetext.com/statute/united-states-code/title-42-the-public-health-and-welfare/chapter-21-civil-rights/subchapter-i-generally/section-1983-civil-action-for-deprivation-of-rights" TargetMode="External"/><Relationship Id="rId153" Type="http://schemas.openxmlformats.org/officeDocument/2006/relationships/hyperlink" Target="https://casetext.com/statute/united-states-code/title-42-the-public-health-and-welfare/chapter-21-civil-rights/subchapter-i-generally/section-1983-civil-action-for-deprivation-of-rights" TargetMode="External"/><Relationship Id="rId195" Type="http://schemas.openxmlformats.org/officeDocument/2006/relationships/hyperlink" Target="https://casetext.com/statute/united-states-code/title-42-the-public-health-and-welfare/chapter-21-civil-rights/subchapter-i-generally/section-1985-conspiracy-to-interfere-with-civil-rights" TargetMode="External"/><Relationship Id="rId209" Type="http://schemas.openxmlformats.org/officeDocument/2006/relationships/hyperlink" Target="https://casetext.com/case/griffin-v-breckenridge" TargetMode="External"/><Relationship Id="rId360" Type="http://schemas.openxmlformats.org/officeDocument/2006/relationships/hyperlink" Target="https://casetext.com/terms" TargetMode="External"/><Relationship Id="rId416" Type="http://schemas.openxmlformats.org/officeDocument/2006/relationships/hyperlink" Target="https://constantinereport.com/the-neofascist-media-2/fascism/" TargetMode="External"/><Relationship Id="rId220" Type="http://schemas.openxmlformats.org/officeDocument/2006/relationships/hyperlink" Target="https://casetext.com/demo" TargetMode="External"/><Relationship Id="rId15" Type="http://schemas.openxmlformats.org/officeDocument/2006/relationships/hyperlink" Target="https://casetext.com/case/hill-v-corrections-corp-of-america" TargetMode="External"/><Relationship Id="rId57" Type="http://schemas.openxmlformats.org/officeDocument/2006/relationships/hyperlink" Target="https://casetext.com/statute/united-states-code/title-42-the-public-health-and-welfare/chapter-21-civil-rights/subchapter-i-generally/section-1983-civil-action-for-deprivation-of-rights" TargetMode="External"/><Relationship Id="rId262" Type="http://schemas.openxmlformats.org/officeDocument/2006/relationships/hyperlink" Target="https://casetext.com/case/blume-v-meneley-2" TargetMode="External"/><Relationship Id="rId318" Type="http://schemas.openxmlformats.org/officeDocument/2006/relationships/hyperlink" Target="https://casetext.com/case/blackmon-v-usd-259-school-district" TargetMode="External"/><Relationship Id="rId99" Type="http://schemas.openxmlformats.org/officeDocument/2006/relationships/hyperlink" Target="https://casetext.com/case/oxford-asset-management-ltd-v-jaharis" TargetMode="External"/><Relationship Id="rId122" Type="http://schemas.openxmlformats.org/officeDocument/2006/relationships/hyperlink" Target="https://casetext.com/case/united-states-v-hunnicutt" TargetMode="External"/><Relationship Id="rId164" Type="http://schemas.openxmlformats.org/officeDocument/2006/relationships/hyperlink" Target="https://casetext.com/case/wilson-v-seiter" TargetMode="External"/><Relationship Id="rId371" Type="http://schemas.openxmlformats.org/officeDocument/2006/relationships/image" Target="media/image12.png"/><Relationship Id="rId427" Type="http://schemas.openxmlformats.org/officeDocument/2006/relationships/fontTable" Target="fontTable.xml"/><Relationship Id="rId26" Type="http://schemas.openxmlformats.org/officeDocument/2006/relationships/hyperlink" Target="https://casetext.com/case/shaney-v-winnebago-county-department-of-social-services" TargetMode="External"/><Relationship Id="rId231" Type="http://schemas.openxmlformats.org/officeDocument/2006/relationships/hyperlink" Target="https://casetext.com/partnerships" TargetMode="External"/><Relationship Id="rId273" Type="http://schemas.openxmlformats.org/officeDocument/2006/relationships/hyperlink" Target="https://casetext.com/case/schroeder-v-kochanowski" TargetMode="External"/><Relationship Id="rId329" Type="http://schemas.openxmlformats.org/officeDocument/2006/relationships/hyperlink" Target="https://casetext.com/case/carden-v-arkoma-associates" TargetMode="External"/><Relationship Id="rId68" Type="http://schemas.openxmlformats.org/officeDocument/2006/relationships/hyperlink" Target="https://casetext.com/case/hall-v-bellmon" TargetMode="External"/><Relationship Id="rId133" Type="http://schemas.openxmlformats.org/officeDocument/2006/relationships/hyperlink" Target="https://casetext.com/case/monterey-v-del-monte-dunes-at-monterey-ltd" TargetMode="External"/><Relationship Id="rId175" Type="http://schemas.openxmlformats.org/officeDocument/2006/relationships/hyperlink" Target="https://casetext.com/case/wilder-v-turner" TargetMode="External"/><Relationship Id="rId340" Type="http://schemas.openxmlformats.org/officeDocument/2006/relationships/hyperlink" Target="https://casetext.com/switch" TargetMode="External"/><Relationship Id="rId200" Type="http://schemas.openxmlformats.org/officeDocument/2006/relationships/hyperlink" Target="https://casetext.com/statute/united-states-code/title-42-the-public-health-and-welfare/chapter-21-civil-rights/subchapter-i-generally/section-1986-action-for-neglect-to-prevent" TargetMode="External"/><Relationship Id="rId382" Type="http://schemas.openxmlformats.org/officeDocument/2006/relationships/image" Target="media/image23.png"/><Relationship Id="rId242" Type="http://schemas.openxmlformats.org/officeDocument/2006/relationships/hyperlink" Target="https://help.casetext.com/" TargetMode="External"/><Relationship Id="rId284" Type="http://schemas.openxmlformats.org/officeDocument/2006/relationships/hyperlink" Target="https://casetext.com/parallel-search" TargetMode="External"/><Relationship Id="rId37" Type="http://schemas.openxmlformats.org/officeDocument/2006/relationships/hyperlink" Target="https://casetext.com/statute/united-states-code/title-42-the-public-health-and-welfare/chapter-21-civil-rights/subchapter-i-generally/section-1985-conspiracy-to-interfere-with-civil-rights" TargetMode="External"/><Relationship Id="rId79" Type="http://schemas.openxmlformats.org/officeDocument/2006/relationships/hyperlink" Target="https://casetext.com/case/alowhali-v-holder" TargetMode="External"/><Relationship Id="rId102" Type="http://schemas.openxmlformats.org/officeDocument/2006/relationships/hyperlink" Target="https://casetext.com/case/smith-v-us-50" TargetMode="External"/><Relationship Id="rId144" Type="http://schemas.openxmlformats.org/officeDocument/2006/relationships/hyperlink" Target="https://casetext.com/case/county-of-riverside-v-laughlin" TargetMode="External"/><Relationship Id="rId90" Type="http://schemas.openxmlformats.org/officeDocument/2006/relationships/hyperlink" Target="https://casetext.com/case/jacobsen-v-deseret-book-co" TargetMode="External"/><Relationship Id="rId186" Type="http://schemas.openxmlformats.org/officeDocument/2006/relationships/hyperlink" Target="https://casetext.com/case/brown-v-montoya" TargetMode="External"/><Relationship Id="rId351" Type="http://schemas.openxmlformats.org/officeDocument/2006/relationships/hyperlink" Target="https://casetext.com/about" TargetMode="External"/><Relationship Id="rId393" Type="http://schemas.openxmlformats.org/officeDocument/2006/relationships/image" Target="media/image34.png"/><Relationship Id="rId407" Type="http://schemas.openxmlformats.org/officeDocument/2006/relationships/hyperlink" Target="https://www.paypal.com/cgi-bin/webscr?cmd=_donations&amp;business=alexxc1984@gmail.com&amp;lc=US&amp;no_note=0&amp;item_name=Thank+you+for+suppporting+The+Constantine+Report&amp;cn=&amp;curency_code=USD&amp;bn=PP-DonationsBF:btn_donateCC_LG.gif:NonHosted" TargetMode="External"/><Relationship Id="rId211" Type="http://schemas.openxmlformats.org/officeDocument/2006/relationships/hyperlink" Target="https://casetext.com/statute/united-states-code/title-42-the-public-health-and-welfare/chapter-21-civil-rights/subchapter-i-generally/section-1985-conspiracy-to-interfere-with-civil-rights" TargetMode="External"/><Relationship Id="rId253" Type="http://schemas.openxmlformats.org/officeDocument/2006/relationships/hyperlink" Target="https://casetext.com/case/medina-v-david" TargetMode="External"/><Relationship Id="rId295" Type="http://schemas.openxmlformats.org/officeDocument/2006/relationships/hyperlink" Target="https://casetext.com/bar-associations" TargetMode="External"/><Relationship Id="rId309" Type="http://schemas.openxmlformats.org/officeDocument/2006/relationships/hyperlink" Target="https://casetext.com/login" TargetMode="External"/><Relationship Id="rId48" Type="http://schemas.openxmlformats.org/officeDocument/2006/relationships/hyperlink" Target="https://casetext.com/trial" TargetMode="External"/><Relationship Id="rId113" Type="http://schemas.openxmlformats.org/officeDocument/2006/relationships/hyperlink" Target="https://casetext.com/case/york-v-city" TargetMode="External"/><Relationship Id="rId320" Type="http://schemas.openxmlformats.org/officeDocument/2006/relationships/hyperlink" Target="https://casetext.com/statute/united-states-code/title-28-appendix/federal-rules-of-civil-procedure/rules-of-civil-procedure-for-the-united-states-district-courts-1/title-iii-pleadings-and-motions/rule-12-defenses-and-objections-when-and-how-presented-motion-for-judgment-on-the-pleadings-consolidating-motions-waiving-defenses-pretrial-hearing" TargetMode="External"/><Relationship Id="rId155" Type="http://schemas.openxmlformats.org/officeDocument/2006/relationships/hyperlink" Target="https://casetext.com/statute/united-states-code/title-42-the-public-health-and-welfare/chapter-21-civil-rights/subchapter-i-generally/section-1985-conspiracy-to-interfere-with-civil-rights" TargetMode="External"/><Relationship Id="rId197" Type="http://schemas.openxmlformats.org/officeDocument/2006/relationships/hyperlink" Target="https://casetext.com/case/levald-inc-v-city-of-palm-desert" TargetMode="External"/><Relationship Id="rId362" Type="http://schemas.openxmlformats.org/officeDocument/2006/relationships/image" Target="media/image3.jpeg"/><Relationship Id="rId418" Type="http://schemas.openxmlformats.org/officeDocument/2006/relationships/hyperlink" Target="https://constantinereport.com/tag/police-abuse/" TargetMode="External"/><Relationship Id="rId222" Type="http://schemas.openxmlformats.org/officeDocument/2006/relationships/hyperlink" Target="https://casetext.com/parallel-search" TargetMode="External"/><Relationship Id="rId264" Type="http://schemas.openxmlformats.org/officeDocument/2006/relationships/hyperlink" Target="https://casetext.com/statute/kansas-statutes/chapter-19-counties-and-county-officers/article-1-general-provisions/section-19-105-title-of-actions" TargetMode="External"/><Relationship Id="rId17" Type="http://schemas.openxmlformats.org/officeDocument/2006/relationships/hyperlink" Target="https://casetext.com/case/hill-v-corrections-corp-of-america" TargetMode="External"/><Relationship Id="rId59" Type="http://schemas.openxmlformats.org/officeDocument/2006/relationships/hyperlink" Target="https://casetext.com/statute/united-states-code/title-42-the-public-health-and-welfare/chapter-21-civil-rights/subchapter-i-generally/section-1983-civil-action-for-deprivation-of-rights" TargetMode="External"/><Relationship Id="rId124" Type="http://schemas.openxmlformats.org/officeDocument/2006/relationships/hyperlink" Target="https://casetext.com/case/brandon-v-mo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90</Pages>
  <Words>38775</Words>
  <Characters>221021</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Huss_Travis@hotmail.com</dc:creator>
  <cp:keywords/>
  <dc:description/>
  <cp:lastModifiedBy>Huss_Travis@hotmail.com</cp:lastModifiedBy>
  <cp:revision>3</cp:revision>
  <dcterms:created xsi:type="dcterms:W3CDTF">2023-03-12T02:01:00Z</dcterms:created>
  <dcterms:modified xsi:type="dcterms:W3CDTF">2023-03-12T02:28:00Z</dcterms:modified>
</cp:coreProperties>
</file>